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D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w w:val="10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w w:val="100"/>
          <w:sz w:val="36"/>
          <w:szCs w:val="36"/>
          <w:u w:val="none"/>
          <w:lang w:val="en-US" w:eastAsia="zh-CN"/>
        </w:rPr>
        <w:t>内蒙古海通铁路运输</w:t>
      </w:r>
      <w:r>
        <w:rPr>
          <w:rFonts w:hint="eastAsia" w:ascii="宋体" w:hAnsi="宋体" w:eastAsia="宋体" w:cs="宋体"/>
          <w:b/>
          <w:bCs w:val="0"/>
          <w:w w:val="100"/>
          <w:sz w:val="36"/>
          <w:szCs w:val="36"/>
          <w:u w:val="none"/>
        </w:rPr>
        <w:t>有限责任公司</w:t>
      </w:r>
      <w:r>
        <w:rPr>
          <w:rFonts w:hint="eastAsia" w:ascii="宋体" w:hAnsi="宋体" w:eastAsia="宋体" w:cs="宋体"/>
          <w:b/>
          <w:bCs w:val="0"/>
          <w:w w:val="100"/>
          <w:sz w:val="36"/>
          <w:szCs w:val="36"/>
          <w:u w:val="none"/>
          <w:lang w:val="en-US" w:eastAsia="zh-CN"/>
        </w:rPr>
        <w:t>专项审计采购</w:t>
      </w:r>
    </w:p>
    <w:p w14:paraId="6D7F6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宋体" w:hAnsi="宋体" w:eastAsia="宋体" w:cs="宋体"/>
          <w:b/>
          <w:bCs w:val="0"/>
          <w:w w:val="10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w w:val="100"/>
          <w:sz w:val="36"/>
          <w:szCs w:val="36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询价公告</w:t>
      </w:r>
    </w:p>
    <w:p w14:paraId="24FE89F6">
      <w:pPr>
        <w:pStyle w:val="2"/>
        <w:rPr>
          <w:rFonts w:hint="eastAsia"/>
          <w:lang w:val="en-US" w:eastAsia="zh-CN"/>
        </w:rPr>
      </w:pPr>
    </w:p>
    <w:p w14:paraId="247E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pacing w:val="0"/>
          <w:sz w:val="28"/>
          <w:szCs w:val="28"/>
          <w:highlight w:val="none"/>
          <w:u w:val="none"/>
          <w:lang w:val="en-US" w:eastAsia="zh-CN"/>
        </w:rPr>
        <w:t>内蒙古海通铁路运输有限责任公司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就</w:t>
      </w:r>
      <w:r>
        <w:rPr>
          <w:rFonts w:hint="eastAsia" w:ascii="仿宋" w:hAnsi="仿宋" w:eastAsia="仿宋" w:cs="仿宋"/>
          <w:b w:val="0"/>
          <w:bCs/>
          <w:spacing w:val="0"/>
          <w:sz w:val="28"/>
          <w:szCs w:val="28"/>
          <w:highlight w:val="none"/>
          <w:u w:val="none"/>
          <w:lang w:val="en-US" w:eastAsia="zh-CN"/>
        </w:rPr>
        <w:t>专项审计采购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</w:rPr>
        <w:t>进行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邀请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询价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</w:rPr>
        <w:t>，特邀请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内蒙古明东会计师事务所有限公司、内蒙古华才会计师事务所有限公司、内蒙古精治会计师事务所（普通合伙）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三家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</w:rPr>
        <w:t>单位参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与报价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</w:rPr>
        <w:t>。有关事项如下：</w:t>
      </w:r>
    </w:p>
    <w:p w14:paraId="73927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项目基本情况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表</w:t>
      </w:r>
    </w:p>
    <w:tbl>
      <w:tblPr>
        <w:tblStyle w:val="11"/>
        <w:tblW w:w="10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549"/>
        <w:gridCol w:w="2265"/>
        <w:gridCol w:w="4021"/>
        <w:gridCol w:w="795"/>
      </w:tblGrid>
      <w:tr w14:paraId="41FC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07" w:type="dxa"/>
            <w:noWrap w:val="0"/>
            <w:vAlign w:val="center"/>
          </w:tcPr>
          <w:p w14:paraId="4EF497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49" w:type="dxa"/>
            <w:noWrap w:val="0"/>
            <w:vAlign w:val="center"/>
          </w:tcPr>
          <w:p w14:paraId="45EF27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65" w:type="dxa"/>
            <w:noWrap w:val="0"/>
            <w:vAlign w:val="center"/>
          </w:tcPr>
          <w:p w14:paraId="32C166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4021" w:type="dxa"/>
            <w:noWrap w:val="0"/>
            <w:vAlign w:val="center"/>
          </w:tcPr>
          <w:p w14:paraId="52209B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最高限价（万元）</w:t>
            </w:r>
          </w:p>
        </w:tc>
        <w:tc>
          <w:tcPr>
            <w:tcW w:w="795" w:type="dxa"/>
            <w:noWrap w:val="0"/>
            <w:vAlign w:val="center"/>
          </w:tcPr>
          <w:p w14:paraId="79F881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84B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07" w:type="dxa"/>
            <w:noWrap w:val="0"/>
            <w:vAlign w:val="center"/>
          </w:tcPr>
          <w:p w14:paraId="2D9C8C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49" w:type="dxa"/>
            <w:noWrap w:val="0"/>
            <w:vAlign w:val="center"/>
          </w:tcPr>
          <w:p w14:paraId="2C5008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内蒙古海通铁路运输有限责任公司专项审计采购项目</w:t>
            </w:r>
          </w:p>
        </w:tc>
        <w:tc>
          <w:tcPr>
            <w:tcW w:w="2265" w:type="dxa"/>
            <w:noWrap w:val="0"/>
            <w:vAlign w:val="center"/>
          </w:tcPr>
          <w:p w14:paraId="1D94B0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本次审计需要出具1份内蒙古海通铁路运输有限责任公司专项审计报告（资产合计约1亿元）</w:t>
            </w:r>
          </w:p>
        </w:tc>
        <w:tc>
          <w:tcPr>
            <w:tcW w:w="4021" w:type="dxa"/>
            <w:noWrap w:val="0"/>
            <w:vAlign w:val="center"/>
          </w:tcPr>
          <w:p w14:paraId="50E433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1.7万元（含税专票）</w:t>
            </w:r>
          </w:p>
        </w:tc>
        <w:tc>
          <w:tcPr>
            <w:tcW w:w="795" w:type="dxa"/>
            <w:noWrap w:val="0"/>
            <w:vAlign w:val="center"/>
          </w:tcPr>
          <w:p w14:paraId="7111DA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E3EBEB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1.报价说明：最高限价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详见“项目基本情况表”，项目报价不得超过最高限价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 w:bidi="ar"/>
        </w:rPr>
        <w:t>。</w:t>
      </w:r>
    </w:p>
    <w:p w14:paraId="1A72764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2.服务内容：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u w:val="none"/>
          <w:lang w:val="en-US" w:eastAsia="zh-CN" w:bidi="ar"/>
        </w:rPr>
        <w:t>对</w:t>
      </w:r>
      <w:r>
        <w:rPr>
          <w:rFonts w:hint="eastAsia" w:ascii="仿宋" w:hAnsi="仿宋" w:eastAsia="仿宋" w:cs="仿宋"/>
          <w:bCs/>
          <w:w w:val="100"/>
          <w:sz w:val="28"/>
          <w:szCs w:val="28"/>
          <w:u w:val="none"/>
          <w:lang w:val="en-US" w:eastAsia="zh-CN"/>
        </w:rPr>
        <w:t>内蒙古海通铁路运输</w:t>
      </w:r>
      <w:r>
        <w:rPr>
          <w:rFonts w:hint="eastAsia" w:ascii="仿宋" w:hAnsi="仿宋" w:eastAsia="仿宋" w:cs="仿宋"/>
          <w:bCs/>
          <w:w w:val="100"/>
          <w:sz w:val="28"/>
          <w:szCs w:val="28"/>
          <w:u w:val="none"/>
        </w:rPr>
        <w:t>有限责任公司</w:t>
      </w:r>
      <w:r>
        <w:rPr>
          <w:rFonts w:hint="eastAsia" w:ascii="仿宋" w:hAnsi="仿宋" w:eastAsia="仿宋" w:cs="仿宋"/>
          <w:bCs/>
          <w:w w:val="100"/>
          <w:sz w:val="28"/>
          <w:szCs w:val="28"/>
          <w:u w:val="none"/>
          <w:lang w:val="en-US" w:eastAsia="zh-CN"/>
        </w:rPr>
        <w:t>进行专项审计工作并出具审计报告。</w:t>
      </w:r>
    </w:p>
    <w:p w14:paraId="2D44332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3.服务周期：2026年4月15日前提交审计报告。</w:t>
      </w:r>
    </w:p>
    <w:p w14:paraId="228F53E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4.质量标准：报告应符合国家及行业最新标准。</w:t>
      </w:r>
    </w:p>
    <w:p w14:paraId="3917B41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5.项目地点：</w:t>
      </w:r>
      <w:r>
        <w:rPr>
          <w:rFonts w:hint="eastAsia" w:ascii="仿宋" w:hAnsi="仿宋" w:eastAsia="仿宋" w:cs="仿宋"/>
          <w:snapToGrid/>
          <w:kern w:val="2"/>
          <w:sz w:val="28"/>
          <w:szCs w:val="28"/>
          <w:lang w:val="en-US" w:eastAsia="zh-CN" w:bidi="ar-SA"/>
        </w:rPr>
        <w:t>内蒙古自治区乌海市海勃湾区。</w:t>
      </w:r>
    </w:p>
    <w:p w14:paraId="5524E822">
      <w:pPr>
        <w:bidi w:val="0"/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6.资格要求：投标人须具备会计师事务所执业证书</w:t>
      </w:r>
      <w:bookmarkStart w:id="17" w:name="_GoBack"/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 w:bidi="ar"/>
        </w:rPr>
        <w:t>（提供证书复印件）</w:t>
      </w:r>
      <w:bookmarkEnd w:id="17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。</w:t>
      </w:r>
    </w:p>
    <w:p w14:paraId="7ECA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7.报价时间及要求：报价文件以电子版PDF格式</w:t>
      </w:r>
      <w:r>
        <w:rPr>
          <w:rStyle w:val="13"/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时前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发送至询价人指定邮箱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u w:val="single"/>
          <w:lang w:val="en-US" w:eastAsia="zh-CN" w:bidi="ar"/>
        </w:rPr>
        <w:t>gxgtxjcg@163.com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，邮件名称为“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 w:bidi="ar"/>
        </w:rPr>
        <w:t>内蒙古海通铁路运输有限责任公司专项审计采购项目+贵单位名称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"/>
        </w:rPr>
        <w:t>”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。</w:t>
      </w:r>
    </w:p>
    <w:p w14:paraId="1DA4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</w:p>
    <w:p w14:paraId="2D57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联系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人：荣姿玉                      联系电话：19304734836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br w:type="textWrapping"/>
      </w:r>
    </w:p>
    <w:p w14:paraId="13A56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069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2026年3月23日</w:t>
      </w:r>
    </w:p>
    <w:p w14:paraId="2D8C609A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681448EF">
      <w:pPr>
        <w:pStyle w:val="9"/>
        <w:pageBreakBefore w:val="0"/>
        <w:kinsoku/>
        <w:overflowPunct/>
        <w:bidi w:val="0"/>
        <w:spacing w:line="560" w:lineRule="exact"/>
        <w:ind w:left="0" w:leftChars="0" w:firstLine="0" w:firstLineChars="0"/>
        <w:jc w:val="center"/>
        <w:rPr>
          <w:rFonts w:hint="default" w:ascii="仿宋" w:hAnsi="仿宋" w:eastAsia="仿宋" w:cs="仿宋"/>
          <w:b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报价文件格式</w:t>
      </w:r>
    </w:p>
    <w:p w14:paraId="4E0FA40B">
      <w:pPr>
        <w:pageBreakBefore w:val="0"/>
        <w:numPr>
          <w:ilvl w:val="0"/>
          <w:numId w:val="1"/>
        </w:numPr>
        <w:kinsoku/>
        <w:overflowPunct/>
        <w:bidi w:val="0"/>
        <w:spacing w:before="156" w:beforeLines="50" w:line="560" w:lineRule="exact"/>
        <w:jc w:val="center"/>
        <w:outlineLvl w:val="1"/>
        <w:rPr>
          <w:rStyle w:val="14"/>
          <w:rFonts w:hint="eastAsia" w:ascii="宋体" w:hAnsi="宋体" w:eastAsia="宋体" w:cs="宋体"/>
          <w:color w:val="000000"/>
          <w:highlight w:val="none"/>
          <w:lang w:val="en-US" w:eastAsia="zh-CN"/>
        </w:rPr>
      </w:pPr>
      <w:bookmarkStart w:id="0" w:name="_Toc1328"/>
      <w:r>
        <w:rPr>
          <w:rStyle w:val="14"/>
          <w:rFonts w:hint="eastAsia" w:ascii="宋体" w:hAnsi="宋体" w:eastAsia="宋体" w:cs="宋体"/>
          <w:color w:val="000000"/>
          <w:highlight w:val="none"/>
          <w:lang w:val="en-US" w:eastAsia="zh-CN"/>
        </w:rPr>
        <w:t>报价</w:t>
      </w:r>
      <w:bookmarkEnd w:id="0"/>
      <w:r>
        <w:rPr>
          <w:rStyle w:val="14"/>
          <w:rFonts w:hint="eastAsia" w:ascii="宋体" w:hAnsi="宋体" w:eastAsia="宋体" w:cs="宋体"/>
          <w:color w:val="000000"/>
          <w:highlight w:val="none"/>
          <w:lang w:val="en-US" w:eastAsia="zh-CN"/>
        </w:rPr>
        <w:t>表</w:t>
      </w:r>
    </w:p>
    <w:p w14:paraId="30684A86">
      <w:pPr>
        <w:pStyle w:val="15"/>
        <w:pageBreakBefore w:val="0"/>
        <w:kinsoku/>
        <w:overflowPunct/>
        <w:bidi w:val="0"/>
        <w:spacing w:line="240" w:lineRule="auto"/>
        <w:rPr>
          <w:rFonts w:hint="eastAsia" w:ascii="宋体" w:hAnsi="宋体" w:eastAsia="宋体" w:cs="宋体"/>
          <w:color w:val="000000"/>
          <w:highlight w:val="none"/>
        </w:rPr>
      </w:pPr>
    </w:p>
    <w:tbl>
      <w:tblPr>
        <w:tblStyle w:val="10"/>
        <w:tblpPr w:leftFromText="180" w:rightFromText="180" w:vertAnchor="page" w:horzAnchor="page" w:tblpX="1615" w:tblpY="3276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291"/>
        <w:gridCol w:w="2272"/>
        <w:gridCol w:w="1676"/>
        <w:gridCol w:w="1757"/>
      </w:tblGrid>
      <w:tr w14:paraId="310D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023" w:type="dxa"/>
            <w:noWrap w:val="0"/>
            <w:vAlign w:val="center"/>
          </w:tcPr>
          <w:p w14:paraId="42C9E730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6996" w:type="dxa"/>
            <w:gridSpan w:val="4"/>
            <w:noWrap w:val="0"/>
            <w:vAlign w:val="center"/>
          </w:tcPr>
          <w:p w14:paraId="1CC6320A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B17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023" w:type="dxa"/>
            <w:noWrap w:val="0"/>
            <w:vAlign w:val="center"/>
          </w:tcPr>
          <w:p w14:paraId="4B19441F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报 价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 xml:space="preserve"> 人</w:t>
            </w:r>
          </w:p>
        </w:tc>
        <w:tc>
          <w:tcPr>
            <w:tcW w:w="6996" w:type="dxa"/>
            <w:gridSpan w:val="4"/>
            <w:noWrap w:val="0"/>
            <w:vAlign w:val="center"/>
          </w:tcPr>
          <w:p w14:paraId="18AF884A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127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23" w:type="dxa"/>
            <w:noWrap w:val="0"/>
            <w:vAlign w:val="center"/>
          </w:tcPr>
          <w:p w14:paraId="42150B3D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报价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96" w:type="dxa"/>
            <w:gridSpan w:val="4"/>
            <w:noWrap w:val="0"/>
            <w:vAlign w:val="center"/>
          </w:tcPr>
          <w:p w14:paraId="367EE965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     </w:t>
            </w:r>
          </w:p>
          <w:p w14:paraId="0B1D9CD1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小写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     </w:t>
            </w:r>
          </w:p>
        </w:tc>
      </w:tr>
      <w:tr w14:paraId="780E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023" w:type="dxa"/>
            <w:noWrap w:val="0"/>
            <w:vAlign w:val="center"/>
          </w:tcPr>
          <w:p w14:paraId="69AA591E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服务期</w:t>
            </w:r>
          </w:p>
        </w:tc>
        <w:tc>
          <w:tcPr>
            <w:tcW w:w="6996" w:type="dxa"/>
            <w:gridSpan w:val="4"/>
            <w:noWrap w:val="0"/>
            <w:vAlign w:val="center"/>
          </w:tcPr>
          <w:p w14:paraId="2EB3192B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EB2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023" w:type="dxa"/>
            <w:noWrap w:val="0"/>
            <w:vAlign w:val="center"/>
          </w:tcPr>
          <w:p w14:paraId="3A8ACB0E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质量标准</w:t>
            </w:r>
          </w:p>
        </w:tc>
        <w:tc>
          <w:tcPr>
            <w:tcW w:w="6996" w:type="dxa"/>
            <w:gridSpan w:val="4"/>
            <w:noWrap w:val="0"/>
            <w:vAlign w:val="center"/>
          </w:tcPr>
          <w:p w14:paraId="77C4672B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E341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 w14:paraId="102DFD03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1291" w:type="dxa"/>
            <w:noWrap w:val="0"/>
            <w:vAlign w:val="center"/>
          </w:tcPr>
          <w:p w14:paraId="497351D8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姓名</w:t>
            </w:r>
          </w:p>
        </w:tc>
        <w:tc>
          <w:tcPr>
            <w:tcW w:w="2272" w:type="dxa"/>
            <w:noWrap w:val="0"/>
            <w:vAlign w:val="center"/>
          </w:tcPr>
          <w:p w14:paraId="302AF41B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67976729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级别</w:t>
            </w:r>
          </w:p>
        </w:tc>
        <w:tc>
          <w:tcPr>
            <w:tcW w:w="1757" w:type="dxa"/>
            <w:noWrap w:val="0"/>
            <w:vAlign w:val="center"/>
          </w:tcPr>
          <w:p w14:paraId="0ECE3075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78B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 w14:paraId="54E7FFA9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20D70FC5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证书编号</w:t>
            </w:r>
          </w:p>
        </w:tc>
        <w:tc>
          <w:tcPr>
            <w:tcW w:w="2272" w:type="dxa"/>
            <w:noWrap w:val="0"/>
            <w:vAlign w:val="center"/>
          </w:tcPr>
          <w:p w14:paraId="117BCFC0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2B9F2B0A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专业</w:t>
            </w:r>
          </w:p>
        </w:tc>
        <w:tc>
          <w:tcPr>
            <w:tcW w:w="1757" w:type="dxa"/>
            <w:noWrap w:val="0"/>
            <w:vAlign w:val="center"/>
          </w:tcPr>
          <w:p w14:paraId="3AB48760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4945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023" w:type="dxa"/>
            <w:noWrap w:val="0"/>
            <w:vAlign w:val="center"/>
          </w:tcPr>
          <w:p w14:paraId="420468C9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备注</w:t>
            </w:r>
          </w:p>
        </w:tc>
        <w:tc>
          <w:tcPr>
            <w:tcW w:w="6996" w:type="dxa"/>
            <w:gridSpan w:val="4"/>
            <w:noWrap w:val="0"/>
            <w:vAlign w:val="center"/>
          </w:tcPr>
          <w:p w14:paraId="4AD9768E">
            <w:pPr>
              <w:pageBreakBefore w:val="0"/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2F8C9067">
      <w:pPr>
        <w:pageBreakBefore w:val="0"/>
        <w:kinsoku/>
        <w:overflowPunct/>
        <w:bidi w:val="0"/>
        <w:spacing w:line="240" w:lineRule="auto"/>
        <w:rPr>
          <w:rFonts w:hint="eastAsia" w:ascii="宋体" w:hAnsi="宋体" w:eastAsia="宋体" w:cs="宋体"/>
          <w:sz w:val="24"/>
          <w:szCs w:val="21"/>
          <w:highlight w:val="none"/>
          <w:lang w:val="en-US" w:eastAsia="zh-CN"/>
        </w:rPr>
      </w:pPr>
    </w:p>
    <w:p w14:paraId="42B12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sz w:val="24"/>
          <w:szCs w:val="21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1"/>
          <w:highlight w:val="none"/>
        </w:rPr>
        <w:t>人：（盖章）</w:t>
      </w:r>
      <w:r>
        <w:rPr>
          <w:rFonts w:hint="eastAsia" w:ascii="宋体" w:hAnsi="宋体" w:eastAsia="宋体" w:cs="宋体"/>
          <w:sz w:val="24"/>
          <w:szCs w:val="21"/>
          <w:highlight w:val="none"/>
          <w:u w:val="single"/>
        </w:rPr>
        <w:t xml:space="preserve">                      </w:t>
      </w:r>
    </w:p>
    <w:p w14:paraId="6CFC6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sz w:val="24"/>
          <w:szCs w:val="21"/>
          <w:highlight w:val="none"/>
        </w:rPr>
        <w:t>法定代表人或其委托代理人:（签字或盖章）</w:t>
      </w:r>
      <w:r>
        <w:rPr>
          <w:rFonts w:hint="eastAsia" w:ascii="宋体" w:hAnsi="宋体" w:eastAsia="宋体" w:cs="宋体"/>
          <w:sz w:val="24"/>
          <w:szCs w:val="21"/>
          <w:highlight w:val="none"/>
          <w:u w:val="single"/>
        </w:rPr>
        <w:t xml:space="preserve">              </w:t>
      </w:r>
    </w:p>
    <w:p w14:paraId="7556054D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sz w:val="24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1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1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1"/>
          <w:highlight w:val="none"/>
        </w:rPr>
        <w:t>日</w:t>
      </w:r>
    </w:p>
    <w:p w14:paraId="03D878C9">
      <w:pPr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br w:type="page"/>
      </w:r>
    </w:p>
    <w:p w14:paraId="3820E4E6">
      <w:pPr>
        <w:pageBreakBefore w:val="0"/>
        <w:numPr>
          <w:ilvl w:val="0"/>
          <w:numId w:val="2"/>
        </w:numPr>
        <w:kinsoku/>
        <w:overflowPunct/>
        <w:bidi w:val="0"/>
        <w:spacing w:before="156" w:beforeLines="50" w:line="560" w:lineRule="exact"/>
        <w:jc w:val="center"/>
        <w:outlineLvl w:val="1"/>
        <w:rPr>
          <w:rStyle w:val="14"/>
          <w:rFonts w:hint="eastAsia" w:ascii="宋体" w:hAnsi="宋体" w:eastAsia="宋体" w:cs="宋体"/>
          <w:color w:val="000000"/>
          <w:highlight w:val="none"/>
        </w:rPr>
      </w:pPr>
      <w:bookmarkStart w:id="1" w:name="_Toc26373"/>
      <w:bookmarkStart w:id="2" w:name="_Toc27580"/>
      <w:bookmarkStart w:id="3" w:name="_Toc11567"/>
      <w:bookmarkStart w:id="4" w:name="_Toc9613"/>
      <w:bookmarkStart w:id="5" w:name="_Toc22979"/>
      <w:bookmarkStart w:id="6" w:name="_Toc22185"/>
      <w:r>
        <w:rPr>
          <w:rStyle w:val="14"/>
          <w:rFonts w:hint="eastAsia" w:ascii="宋体" w:hAnsi="宋体" w:eastAsia="宋体" w:cs="宋体"/>
          <w:color w:val="000000"/>
          <w:highlight w:val="none"/>
        </w:rPr>
        <w:t>法定代表人身份证明</w:t>
      </w:r>
      <w:bookmarkEnd w:id="1"/>
      <w:bookmarkEnd w:id="2"/>
      <w:bookmarkEnd w:id="3"/>
      <w:bookmarkEnd w:id="4"/>
      <w:bookmarkEnd w:id="5"/>
      <w:bookmarkEnd w:id="6"/>
    </w:p>
    <w:p w14:paraId="72E2C78C">
      <w:pPr>
        <w:pageBreakBefore w:val="0"/>
        <w:kinsoku/>
        <w:overflowPunct/>
        <w:bidi w:val="0"/>
        <w:spacing w:line="560" w:lineRule="exact"/>
        <w:rPr>
          <w:rFonts w:hint="eastAsia" w:ascii="宋体" w:hAnsi="宋体" w:eastAsia="宋体" w:cs="宋体"/>
          <w:color w:val="000000"/>
          <w:highlight w:val="none"/>
        </w:rPr>
      </w:pPr>
    </w:p>
    <w:p w14:paraId="4E4AD33E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供应商：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                           </w:t>
      </w:r>
    </w:p>
    <w:p w14:paraId="7B756F12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                         </w:t>
      </w:r>
    </w:p>
    <w:p w14:paraId="18032A03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地址：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                             </w:t>
      </w:r>
    </w:p>
    <w:p w14:paraId="3C9A1C68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highlight w:val="none"/>
        </w:rPr>
        <w:t>日</w:t>
      </w:r>
    </w:p>
    <w:p w14:paraId="63ABF148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                              </w:t>
      </w:r>
    </w:p>
    <w:p w14:paraId="7AA53CB0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性别：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</w:t>
      </w:r>
    </w:p>
    <w:p w14:paraId="6188CDA1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年龄：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</w:t>
      </w:r>
    </w:p>
    <w:p w14:paraId="673446F4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（供应商名称）的法定代表人。</w:t>
      </w:r>
    </w:p>
    <w:p w14:paraId="7E018423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特此证明。</w:t>
      </w:r>
    </w:p>
    <w:p w14:paraId="17C3293B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</w:p>
    <w:p w14:paraId="1980CBB0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附：法定代表人身份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证</w:t>
      </w:r>
      <w:r>
        <w:rPr>
          <w:rFonts w:hint="eastAsia" w:ascii="宋体" w:hAnsi="宋体" w:eastAsia="宋体" w:cs="宋体"/>
          <w:color w:val="000000"/>
          <w:highlight w:val="none"/>
        </w:rPr>
        <w:t>正反面</w:t>
      </w:r>
    </w:p>
    <w:p w14:paraId="11C07EB3">
      <w:pPr>
        <w:pStyle w:val="8"/>
        <w:pageBreakBefore w:val="0"/>
        <w:kinsoku/>
        <w:overflowPunct/>
        <w:bidi w:val="0"/>
        <w:spacing w:line="56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782F80F0">
      <w:pPr>
        <w:pageBreakBefore w:val="0"/>
        <w:kinsoku/>
        <w:overflowPunct/>
        <w:bidi w:val="0"/>
        <w:spacing w:line="560" w:lineRule="exact"/>
        <w:rPr>
          <w:rFonts w:hint="eastAsia" w:ascii="宋体" w:hAnsi="宋体" w:eastAsia="宋体" w:cs="宋体"/>
          <w:color w:val="000000"/>
          <w:highlight w:val="none"/>
        </w:rPr>
      </w:pPr>
    </w:p>
    <w:p w14:paraId="76BFA465">
      <w:pPr>
        <w:pStyle w:val="8"/>
        <w:pageBreakBefore w:val="0"/>
        <w:kinsoku/>
        <w:overflowPunct/>
        <w:bidi w:val="0"/>
        <w:spacing w:line="560" w:lineRule="exact"/>
        <w:rPr>
          <w:rFonts w:hint="eastAsia" w:ascii="宋体" w:hAnsi="宋体" w:eastAsia="宋体" w:cs="宋体"/>
          <w:color w:val="000000"/>
          <w:szCs w:val="21"/>
          <w:highlight w:val="none"/>
        </w:rPr>
      </w:pPr>
    </w:p>
    <w:p w14:paraId="11893E8C">
      <w:pPr>
        <w:pageBreakBefore w:val="0"/>
        <w:kinsoku/>
        <w:overflowPunct/>
        <w:bidi w:val="0"/>
        <w:spacing w:line="560" w:lineRule="exact"/>
        <w:rPr>
          <w:rFonts w:hint="eastAsia" w:ascii="宋体" w:hAnsi="宋体" w:eastAsia="宋体" w:cs="宋体"/>
          <w:color w:val="000000"/>
          <w:highlight w:val="none"/>
        </w:rPr>
      </w:pPr>
    </w:p>
    <w:p w14:paraId="2A5E6412">
      <w:pPr>
        <w:pageBreakBefore w:val="0"/>
        <w:kinsoku/>
        <w:overflowPunct/>
        <w:bidi w:val="0"/>
        <w:spacing w:line="560" w:lineRule="exact"/>
        <w:rPr>
          <w:rFonts w:hint="eastAsia" w:ascii="宋体" w:hAnsi="宋体" w:eastAsia="宋体" w:cs="宋体"/>
          <w:color w:val="000000"/>
          <w:highlight w:val="none"/>
        </w:rPr>
      </w:pPr>
    </w:p>
    <w:p w14:paraId="1CD85EBE">
      <w:pPr>
        <w:pageBreakBefore w:val="0"/>
        <w:kinsoku/>
        <w:overflowPunct/>
        <w:bidi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供应商：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（盖单位章）</w:t>
      </w:r>
    </w:p>
    <w:p w14:paraId="19185D9C">
      <w:pPr>
        <w:pageBreakBefore w:val="0"/>
        <w:kinsoku/>
        <w:overflowPunct/>
        <w:bidi w:val="0"/>
        <w:spacing w:line="560" w:lineRule="exact"/>
        <w:ind w:firstLine="420" w:firstLineChars="200"/>
        <w:jc w:val="left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 xml:space="preserve">日          </w:t>
      </w:r>
    </w:p>
    <w:p w14:paraId="239BE770">
      <w:pPr>
        <w:rPr>
          <w:rFonts w:hint="eastAsia"/>
        </w:rPr>
      </w:pPr>
      <w:r>
        <w:rPr>
          <w:rFonts w:hint="eastAsia" w:ascii="宋体" w:hAnsi="宋体" w:eastAsia="宋体" w:cs="宋体"/>
          <w:color w:val="000000"/>
          <w:highlight w:val="none"/>
        </w:rPr>
        <w:br w:type="page"/>
      </w:r>
    </w:p>
    <w:p w14:paraId="5EA401F5">
      <w:pPr>
        <w:pStyle w:val="8"/>
        <w:pageBreakBefore w:val="0"/>
        <w:kinsoku/>
        <w:overflowPunct/>
        <w:bidi w:val="0"/>
        <w:spacing w:line="560" w:lineRule="exact"/>
        <w:jc w:val="center"/>
        <w:outlineLvl w:val="1"/>
        <w:rPr>
          <w:rStyle w:val="14"/>
          <w:rFonts w:hint="eastAsia" w:ascii="宋体" w:hAnsi="宋体" w:eastAsia="宋体" w:cs="宋体"/>
          <w:b/>
          <w:bCs/>
          <w:color w:val="000000"/>
          <w:highlight w:val="none"/>
        </w:rPr>
      </w:pPr>
      <w:bookmarkStart w:id="7" w:name="_Toc3226"/>
      <w:bookmarkStart w:id="8" w:name="_Toc18843"/>
      <w:bookmarkStart w:id="9" w:name="_Toc23177"/>
      <w:bookmarkStart w:id="10" w:name="_Toc24886"/>
      <w:bookmarkStart w:id="11" w:name="_Toc13419"/>
      <w:bookmarkStart w:id="12" w:name="_Toc28095"/>
      <w:r>
        <w:rPr>
          <w:rStyle w:val="14"/>
          <w:rFonts w:hint="eastAsia" w:ascii="宋体" w:hAnsi="宋体" w:eastAsia="宋体" w:cs="宋体"/>
          <w:b/>
          <w:bCs/>
          <w:color w:val="000000"/>
          <w:highlight w:val="none"/>
          <w:lang w:eastAsia="zh-CN"/>
        </w:rPr>
        <w:t>三</w:t>
      </w:r>
      <w:r>
        <w:rPr>
          <w:rStyle w:val="14"/>
          <w:rFonts w:hint="eastAsia" w:ascii="宋体" w:hAnsi="宋体" w:eastAsia="宋体" w:cs="宋体"/>
          <w:b/>
          <w:bCs/>
          <w:color w:val="000000"/>
          <w:highlight w:val="none"/>
        </w:rPr>
        <w:t>、授权委托书</w:t>
      </w:r>
      <w:bookmarkEnd w:id="7"/>
      <w:bookmarkEnd w:id="8"/>
      <w:bookmarkEnd w:id="9"/>
      <w:bookmarkEnd w:id="10"/>
      <w:bookmarkEnd w:id="11"/>
      <w:bookmarkEnd w:id="12"/>
    </w:p>
    <w:p w14:paraId="06F7242B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</w:p>
    <w:p w14:paraId="59BADB5C">
      <w:pPr>
        <w:pageBreakBefore w:val="0"/>
        <w:kinsoku/>
        <w:overflowPunct/>
        <w:bidi w:val="0"/>
        <w:spacing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highlight w:val="none"/>
        </w:rPr>
        <w:t>（供应商名称）的法定代表人，现委托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项目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000000"/>
          <w:highlight w:val="none"/>
        </w:rPr>
        <w:t>、签订合同和处理有关事宜，其法律后果由我方承担。</w:t>
      </w:r>
    </w:p>
    <w:p w14:paraId="108C30C0">
      <w:pPr>
        <w:pageBreakBefore w:val="0"/>
        <w:kinsoku/>
        <w:overflowPunct/>
        <w:bidi w:val="0"/>
        <w:spacing w:before="156" w:beforeLines="50"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委托期限：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                                </w:t>
      </w:r>
    </w:p>
    <w:p w14:paraId="07D0DAB8">
      <w:pPr>
        <w:pageBreakBefore w:val="0"/>
        <w:kinsoku/>
        <w:overflowPunct/>
        <w:bidi w:val="0"/>
        <w:spacing w:before="312" w:beforeLines="100" w:after="312" w:afterLines="100"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代理人无转委托权。</w:t>
      </w:r>
    </w:p>
    <w:p w14:paraId="5CDA6B34">
      <w:pPr>
        <w:pageBreakBefore w:val="0"/>
        <w:kinsoku/>
        <w:overflowPunct/>
        <w:bidi w:val="0"/>
        <w:spacing w:after="312" w:afterLines="100" w:line="560" w:lineRule="exact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附：法定代表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000000"/>
          <w:highlight w:val="none"/>
        </w:rPr>
        <w:t>及授权委托人身份证正反面</w:t>
      </w:r>
    </w:p>
    <w:p w14:paraId="492DCF37">
      <w:pPr>
        <w:pStyle w:val="9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color w:val="000000"/>
          <w:highlight w:val="none"/>
        </w:rPr>
      </w:pPr>
    </w:p>
    <w:p w14:paraId="6DE064B6">
      <w:pPr>
        <w:pageBreakBefore w:val="0"/>
        <w:kinsoku/>
        <w:overflowPunct/>
        <w:bidi w:val="0"/>
        <w:spacing w:line="560" w:lineRule="exact"/>
        <w:rPr>
          <w:rFonts w:hint="eastAsia" w:ascii="宋体" w:hAnsi="宋体" w:eastAsia="宋体" w:cs="宋体"/>
          <w:color w:val="000000"/>
          <w:highlight w:val="none"/>
        </w:rPr>
      </w:pPr>
    </w:p>
    <w:p w14:paraId="45F8320D">
      <w:pPr>
        <w:pageBreakBefore w:val="0"/>
        <w:kinsoku/>
        <w:overflowPunct/>
        <w:bidi w:val="0"/>
        <w:spacing w:line="560" w:lineRule="exact"/>
        <w:rPr>
          <w:rFonts w:hint="eastAsia" w:ascii="宋体" w:hAnsi="宋体" w:eastAsia="宋体" w:cs="宋体"/>
          <w:color w:val="000000"/>
          <w:highlight w:val="none"/>
        </w:rPr>
      </w:pPr>
    </w:p>
    <w:p w14:paraId="05EF89A2">
      <w:pPr>
        <w:pageBreakBefore w:val="0"/>
        <w:kinsoku/>
        <w:overflowPunct/>
        <w:bidi w:val="0"/>
        <w:spacing w:line="560" w:lineRule="exact"/>
        <w:jc w:val="left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供应商：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（盖单位章）</w:t>
      </w:r>
    </w:p>
    <w:p w14:paraId="5D7E59DC">
      <w:pPr>
        <w:pageBreakBefore w:val="0"/>
        <w:kinsoku/>
        <w:overflowPunct/>
        <w:bidi w:val="0"/>
        <w:spacing w:line="560" w:lineRule="exact"/>
        <w:jc w:val="left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法定代表人（单位负责人）：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（签字</w:t>
      </w:r>
      <w:r>
        <w:rPr>
          <w:rFonts w:hint="eastAsia" w:ascii="宋体" w:hAnsi="宋体" w:eastAsia="宋体" w:cs="宋体"/>
          <w:color w:val="000000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000000"/>
          <w:highlight w:val="none"/>
        </w:rPr>
        <w:t>）</w:t>
      </w:r>
    </w:p>
    <w:p w14:paraId="5302B3A1">
      <w:pPr>
        <w:pageBreakBefore w:val="0"/>
        <w:kinsoku/>
        <w:overflowPunct/>
        <w:bidi w:val="0"/>
        <w:spacing w:line="560" w:lineRule="exact"/>
        <w:jc w:val="left"/>
        <w:rPr>
          <w:rFonts w:hint="eastAsia" w:ascii="宋体" w:hAnsi="宋体" w:eastAsia="宋体" w:cs="宋体"/>
          <w:color w:val="000000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         </w:t>
      </w:r>
    </w:p>
    <w:p w14:paraId="45876F93">
      <w:pPr>
        <w:pageBreakBefore w:val="0"/>
        <w:kinsoku/>
        <w:overflowPunct/>
        <w:bidi w:val="0"/>
        <w:spacing w:line="560" w:lineRule="exact"/>
        <w:jc w:val="left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委托代理人：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（签字）</w:t>
      </w:r>
    </w:p>
    <w:p w14:paraId="5773927C">
      <w:pPr>
        <w:pageBreakBefore w:val="0"/>
        <w:kinsoku/>
        <w:overflowPunct/>
        <w:bidi w:val="0"/>
        <w:spacing w:line="560" w:lineRule="exact"/>
        <w:jc w:val="left"/>
        <w:rPr>
          <w:rFonts w:hint="eastAsia" w:ascii="宋体" w:hAnsi="宋体" w:eastAsia="宋体" w:cs="宋体"/>
          <w:color w:val="000000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                           </w:t>
      </w:r>
    </w:p>
    <w:p w14:paraId="1B1353EA">
      <w:pPr>
        <w:pageBreakBefore w:val="0"/>
        <w:kinsoku/>
        <w:overflowPunct/>
        <w:bidi w:val="0"/>
        <w:spacing w:line="560" w:lineRule="exact"/>
        <w:jc w:val="left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日</w:t>
      </w:r>
    </w:p>
    <w:p w14:paraId="46004E14">
      <w:pPr>
        <w:pageBreakBefore w:val="0"/>
        <w:kinsoku/>
        <w:overflowPunct/>
        <w:bidi w:val="0"/>
        <w:spacing w:before="312" w:beforeLines="100" w:after="156" w:afterLines="50" w:line="560" w:lineRule="exact"/>
        <w:jc w:val="left"/>
        <w:rPr>
          <w:rFonts w:hint="eastAsia" w:ascii="宋体" w:hAnsi="宋体" w:eastAsia="宋体" w:cs="宋体"/>
          <w:color w:val="000000"/>
          <w:highlight w:val="none"/>
        </w:rPr>
      </w:pPr>
    </w:p>
    <w:p w14:paraId="36B43D34">
      <w:pPr>
        <w:pStyle w:val="9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color w:val="000000"/>
          <w:highlight w:val="none"/>
        </w:rPr>
      </w:pPr>
    </w:p>
    <w:p w14:paraId="07A12B03">
      <w:pPr>
        <w:pageBreakBefore w:val="0"/>
        <w:kinsoku/>
        <w:overflowPunct/>
        <w:bidi w:val="0"/>
        <w:spacing w:line="560" w:lineRule="exact"/>
        <w:jc w:val="left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注：如法定代表人本人到场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000000"/>
          <w:highlight w:val="none"/>
        </w:rPr>
        <w:t>中不需要填此“授权委托书”。</w:t>
      </w:r>
    </w:p>
    <w:p w14:paraId="2336FFC1">
      <w:pPr>
        <w:rPr>
          <w:rStyle w:val="14"/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br w:type="page"/>
      </w:r>
      <w:bookmarkStart w:id="13" w:name="_Toc12359"/>
      <w:bookmarkStart w:id="14" w:name="_Toc20805"/>
      <w:bookmarkStart w:id="15" w:name="_Toc9056"/>
      <w:bookmarkStart w:id="16" w:name="_Toc8917"/>
    </w:p>
    <w:bookmarkEnd w:id="13"/>
    <w:bookmarkEnd w:id="14"/>
    <w:bookmarkEnd w:id="15"/>
    <w:bookmarkEnd w:id="16"/>
    <w:p w14:paraId="4FFFAA0D">
      <w:pPr>
        <w:pageBreakBefore w:val="0"/>
        <w:numPr>
          <w:ilvl w:val="0"/>
          <w:numId w:val="0"/>
        </w:numPr>
        <w:kinsoku/>
        <w:overflowPunct/>
        <w:bidi w:val="0"/>
        <w:spacing w:line="560" w:lineRule="exact"/>
        <w:jc w:val="center"/>
        <w:outlineLvl w:val="1"/>
      </w:pPr>
      <w:r>
        <w:rPr>
          <w:rStyle w:val="14"/>
          <w:rFonts w:hint="eastAsia" w:ascii="宋体" w:hAnsi="宋体" w:cs="宋体"/>
          <w:highlight w:val="none"/>
          <w:lang w:val="en-US" w:eastAsia="zh-CN"/>
        </w:rPr>
        <w:t>四</w:t>
      </w:r>
      <w:r>
        <w:rPr>
          <w:rStyle w:val="14"/>
          <w:rFonts w:hint="eastAsia" w:ascii="宋体" w:hAnsi="宋体" w:eastAsia="宋体" w:cs="宋体"/>
          <w:highlight w:val="none"/>
          <w:lang w:val="en-US" w:eastAsia="zh-CN"/>
        </w:rPr>
        <w:t>、供应商营业执照、资质证明文件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7C5EA"/>
    <w:multiLevelType w:val="singleLevel"/>
    <w:tmpl w:val="2707C5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E291EF"/>
    <w:multiLevelType w:val="singleLevel"/>
    <w:tmpl w:val="29E291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61249"/>
    <w:rsid w:val="231E5207"/>
    <w:rsid w:val="275F33D8"/>
    <w:rsid w:val="3FC11A8F"/>
    <w:rsid w:val="5CD759C0"/>
    <w:rsid w:val="5F561249"/>
    <w:rsid w:val="6AB1178C"/>
    <w:rsid w:val="7F0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link w:val="14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32"/>
    </w:rPr>
  </w:style>
  <w:style w:type="paragraph" w:styleId="8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ind w:firstLine="560" w:firstLineChars="200"/>
      <w:jc w:val="left"/>
    </w:pPr>
    <w:rPr>
      <w:sz w:val="28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1"/>
      <w:szCs w:val="21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Indent"/>
    <w:basedOn w:val="1"/>
    <w:next w:val="2"/>
    <w:qFormat/>
    <w:uiPriority w:val="0"/>
    <w:pPr>
      <w:ind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99"/>
    <w:rPr>
      <w:rFonts w:ascii="仿宋_GB2312" w:eastAsia="仿宋_GB2312" w:cs="仿宋_GB2312"/>
      <w:b/>
      <w:bCs/>
      <w:color w:val="0000FF"/>
      <w:sz w:val="32"/>
      <w:szCs w:val="32"/>
      <w:u w:val="single"/>
    </w:rPr>
  </w:style>
  <w:style w:type="character" w:customStyle="1" w:styleId="14">
    <w:name w:val="标题 1 Char"/>
    <w:link w:val="7"/>
    <w:qFormat/>
    <w:uiPriority w:val="0"/>
    <w:rPr>
      <w:b/>
      <w:bCs/>
      <w:kern w:val="44"/>
      <w:sz w:val="32"/>
      <w:szCs w:val="32"/>
    </w:rPr>
  </w:style>
  <w:style w:type="paragraph" w:customStyle="1" w:styleId="15">
    <w:name w:val="无间隔1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1161</Words>
  <Characters>1210</Characters>
  <Lines>0</Lines>
  <Paragraphs>0</Paragraphs>
  <TotalTime>3</TotalTime>
  <ScaleCrop>false</ScaleCrop>
  <LinksUpToDate>false</LinksUpToDate>
  <CharactersWithSpaces>2050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2026-03-20T01:49:00Z</dcterms:created>
  <dc:creator>Vision</dc:creator>
  <cp:lastModifiedBy>如我所愿</cp:lastModifiedBy>
  <dcterms:modified xsi:type="dcterms:W3CDTF">2026-03-23T02:43:52Z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054B9D554BBC4D1A865C703B2647C2DD_13</vt:lpwstr>
  </property>
  <property fmtid="{D5CDD505-2E9C-101B-9397-08002B2CF9AE}" pid="4" name="KSOTemplateDocerSaveRecord">
    <vt:lpwstr>eyJoZGlkIjoiZTM0NTU5ODk1ZGZjMTY3Y2IwNjUzZDM0NDNkYWFkNWIiLCJ1c2VySWQiOiIzMjk2MDYxODUifQ==</vt:lpwstr>
  </property>
</Properties>
</file>