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05EBFF">
      <w:pPr>
        <w:rPr>
          <w:rFonts w:hint="eastAsia"/>
          <w:sz w:val="22"/>
          <w:szCs w:val="22"/>
          <w:lang w:val="en-US" w:eastAsia="zh-CN"/>
        </w:rPr>
      </w:pPr>
      <w:bookmarkStart w:id="0" w:name="_GoBack"/>
      <w:r>
        <w:rPr>
          <w:rFonts w:hint="eastAsia"/>
          <w:color w:val="FF0000"/>
          <w:sz w:val="22"/>
          <w:szCs w:val="22"/>
          <w:lang w:val="en-US" w:eastAsia="zh-CN"/>
        </w:rPr>
        <w:t>附件《采购内容及技术要求》</w:t>
      </w:r>
    </w:p>
    <w:bookmarkEnd w:id="0"/>
    <w:p w14:paraId="0FBD2F5A">
      <w:pPr>
        <w:pStyle w:val="2"/>
        <w:keepNext w:val="0"/>
        <w:keepLines w:val="0"/>
        <w:widowControl/>
        <w:suppressLineNumbers w:val="0"/>
        <w:jc w:val="left"/>
        <w:rPr>
          <w:sz w:val="28"/>
          <w:szCs w:val="44"/>
        </w:rPr>
      </w:pPr>
      <w:r>
        <w:rPr>
          <w:sz w:val="28"/>
          <w:szCs w:val="44"/>
        </w:rPr>
        <w:t>一、项目总则</w:t>
      </w:r>
    </w:p>
    <w:p w14:paraId="58A41070">
      <w:pPr>
        <w:pStyle w:val="3"/>
        <w:keepNext w:val="0"/>
        <w:keepLines w:val="0"/>
        <w:widowControl/>
        <w:suppressLineNumbers w:val="0"/>
        <w:jc w:val="left"/>
      </w:pPr>
      <w:r>
        <w:t>1.1 项目概况</w:t>
      </w:r>
    </w:p>
    <w:p w14:paraId="4A478171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本项目为现有厂区/园区10kV高压配电室二次设备整体更换改造项目，原有二次保护、测控、消谐、信号、操控、直流电源设备老化、元器件失效、无原厂维保，保护定值动作偏差、通讯异常，无法满足现行电力运维、配电安全要求。本次采购含设备供货、原厂同型号替换拆装、柜内二次接线、系统联调、试验校验、资料移交、竣工验收、质保维保全流程服务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。</w:t>
      </w:r>
    </w:p>
    <w:p w14:paraId="3C41382C">
      <w:pPr>
        <w:pStyle w:val="3"/>
        <w:keepNext w:val="0"/>
        <w:keepLines w:val="0"/>
        <w:widowControl/>
        <w:suppressLineNumbers w:val="0"/>
        <w:jc w:val="left"/>
      </w:pPr>
      <w:r>
        <w:t>1.</w:t>
      </w:r>
      <w:r>
        <w:rPr>
          <w:rFonts w:hint="eastAsia"/>
          <w:lang w:val="en-US" w:eastAsia="zh-CN"/>
        </w:rPr>
        <w:t>2</w:t>
      </w:r>
      <w:r>
        <w:t xml:space="preserve"> 采购设备清单（固定型号、数量、规格）</w:t>
      </w:r>
    </w:p>
    <w:tbl>
      <w:tblPr>
        <w:tblStyle w:val="5"/>
        <w:tblW w:w="75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17"/>
        <w:gridCol w:w="1352"/>
        <w:gridCol w:w="1340"/>
        <w:gridCol w:w="517"/>
        <w:gridCol w:w="517"/>
        <w:gridCol w:w="3257"/>
      </w:tblGrid>
      <w:tr w14:paraId="35F80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  <w:tblHeader/>
        </w:trPr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F2F3F5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C7E187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F2F3F5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AF5811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设备名称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F2F3F5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9489AB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指定型号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F2F3F5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113E3B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F2F3F5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7FD6F8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数量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F2F3F5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33B8C5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核心定制要求</w:t>
            </w:r>
          </w:p>
        </w:tc>
      </w:tr>
      <w:tr w14:paraId="3DFA25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276CEB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2898F4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10KV线路微机保护装置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31B06B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SMG-50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F4F0D1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DF44FC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AA99EA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原厂全新整机，适配现有10kV进线线路柜，兼容原有接线端子、通讯协议</w:t>
            </w:r>
          </w:p>
        </w:tc>
      </w:tr>
      <w:tr w14:paraId="0146DE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0A03BD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868986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10KV馈线微机保护装置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A5346B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SMG-55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A7A3A4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5BD927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ED3612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原厂全新整机，适配10kV馈线出线柜，带防越级跳闸、故障录波功能</w:t>
            </w:r>
          </w:p>
        </w:tc>
      </w:tr>
      <w:tr w14:paraId="6527B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EB7DC5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B4DDDC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10KV电动机微机保护装置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4360D4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SMG-90B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703DA9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C46643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EADECD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原厂全新整机，专用高压电机保护，过载、堵转、零序、过热保护齐全</w:t>
            </w:r>
          </w:p>
        </w:tc>
      </w:tr>
      <w:tr w14:paraId="62CF7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4CC7C2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5A14D2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10KV二次消谐装置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9AED09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H2-XX-2000A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662718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D97CA0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91BE39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原厂全新，适配PT柜内置安装，智能微机消谐，大小谐振自主识别消谐</w:t>
            </w:r>
          </w:p>
        </w:tc>
      </w:tr>
      <w:tr w14:paraId="0FF55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09307A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382B45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中央信号装置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113DC7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FYXH-32B1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642DA5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310E74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16C089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声光报警、故障分类告警、遥信上传，适配整套保护联动告警</w:t>
            </w:r>
          </w:p>
        </w:tc>
      </w:tr>
      <w:tr w14:paraId="2D9EE2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78438E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1D0FE7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智能操控装置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4D700B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HY-CK-9100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0C3136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B1DF73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DD7718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柜内嵌入式安装，测温、带电显示、分合闸控制、闭锁、温湿度一体化</w:t>
            </w:r>
          </w:p>
        </w:tc>
      </w:tr>
      <w:tr w14:paraId="092235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5D96C4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045919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直流屏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12CD81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40AH/DC220V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54665D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E1B596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335109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落地式整套屏柜，含充电模块、蓄电池、监控单元、馈电回路，适配全站二次供电</w:t>
            </w:r>
          </w:p>
        </w:tc>
      </w:tr>
    </w:tbl>
    <w:p w14:paraId="7FA2112E">
      <w:pPr>
        <w:pStyle w:val="2"/>
        <w:keepNext w:val="0"/>
        <w:keepLines w:val="0"/>
        <w:widowControl/>
        <w:suppressLineNumbers w:val="0"/>
        <w:jc w:val="left"/>
      </w:pPr>
      <w:r>
        <w:t>二、投标人通用资质要求</w:t>
      </w:r>
    </w:p>
    <w:p w14:paraId="340E59CA">
      <w:pPr>
        <w:pStyle w:val="3"/>
        <w:keepNext w:val="0"/>
        <w:keepLines w:val="0"/>
        <w:widowControl/>
        <w:suppressLineNumbers w:val="0"/>
        <w:jc w:val="left"/>
      </w:pPr>
      <w:r>
        <w:t>2.1 主体资质</w:t>
      </w:r>
    </w:p>
    <w:p w14:paraId="04BD60EF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1.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投标人须为独立法人企业，具备有效的营业执照；</w:t>
      </w:r>
    </w:p>
    <w:p w14:paraId="0FA2CB73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2.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本次所有设备（SMG全系、H2、FYXH、HY-CK全系）仅限</w:t>
      </w:r>
      <w:r>
        <w:rPr>
          <w:rStyle w:val="7"/>
          <w:rFonts w:ascii="宋体" w:hAnsi="宋体" w:eastAsia="宋体" w:cs="宋体"/>
          <w:kern w:val="0"/>
          <w:sz w:val="24"/>
          <w:szCs w:val="24"/>
          <w:lang w:val="en-US" w:eastAsia="zh-CN" w:bidi="ar"/>
        </w:rPr>
        <w:t>原厂全新正品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，不接受翻新、拆机、贴牌设备；</w:t>
      </w:r>
    </w:p>
    <w:p w14:paraId="5368A3D9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3.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投标人具备电力工程施工总承包资质，或承装（修、试）电力设施资质，具备有效的安全生产许可证；</w:t>
      </w:r>
    </w:p>
    <w:p w14:paraId="7F6ABE94">
      <w:pPr>
        <w:pStyle w:val="3"/>
        <w:keepNext w:val="0"/>
        <w:keepLines w:val="0"/>
        <w:widowControl/>
        <w:suppressLineNumbers w:val="0"/>
        <w:jc w:val="left"/>
      </w:pPr>
      <w:r>
        <w:t>2.2 设备资质硬性要求</w:t>
      </w:r>
    </w:p>
    <w:p w14:paraId="095891F6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1.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所有设备出厂具备合格证、出厂试验报告、接线图纸、说明书、定值手册全套资料。</w:t>
      </w:r>
    </w:p>
    <w:p w14:paraId="5F103B1D">
      <w:pPr>
        <w:pStyle w:val="2"/>
        <w:keepNext w:val="0"/>
        <w:keepLines w:val="0"/>
        <w:widowControl/>
        <w:suppressLineNumbers w:val="0"/>
        <w:jc w:val="left"/>
      </w:pPr>
      <w:r>
        <w:rPr>
          <w:rFonts w:hint="eastAsia"/>
          <w:lang w:val="en-US" w:eastAsia="zh-CN"/>
        </w:rPr>
        <w:t>三</w:t>
      </w:r>
      <w:r>
        <w:t>、施工及服务范围要求（包干总价）</w:t>
      </w:r>
    </w:p>
    <w:p w14:paraId="4A53800F">
      <w:pPr>
        <w:pStyle w:val="3"/>
        <w:keepNext w:val="0"/>
        <w:keepLines w:val="0"/>
        <w:widowControl/>
        <w:suppressLineNumbers w:val="0"/>
        <w:jc w:val="left"/>
      </w:pPr>
      <w:r>
        <w:rPr>
          <w:rFonts w:hint="eastAsia"/>
          <w:lang w:val="en-US" w:eastAsia="zh-CN"/>
        </w:rPr>
        <w:t>3</w:t>
      </w:r>
      <w:r>
        <w:t>.1 包干工作内容</w:t>
      </w:r>
    </w:p>
    <w:p w14:paraId="05192183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本次报价为固定总价包干，包含：原有旧设备拆除、柜内二次线缆梳理、新设备安装固定、端子压接接线、接地接驳、后台通讯对点、保护定值整定、全站联动试验、耐压试验、二次回路校验、停电配合、现场清运、废旧设备清运离场、竣工资料编制全部费用，甲方无需额外增补费用。</w:t>
      </w:r>
    </w:p>
    <w:p w14:paraId="1957CA75">
      <w:pPr>
        <w:pStyle w:val="3"/>
        <w:keepNext w:val="0"/>
        <w:keepLines w:val="0"/>
        <w:widowControl/>
        <w:suppressLineNumbers w:val="0"/>
        <w:jc w:val="left"/>
      </w:pPr>
      <w:r>
        <w:rPr>
          <w:rFonts w:hint="eastAsia"/>
          <w:lang w:val="en-US" w:eastAsia="zh-CN"/>
        </w:rPr>
        <w:t>3</w:t>
      </w:r>
      <w:r>
        <w:t>.2 施工管控要求</w:t>
      </w:r>
    </w:p>
    <w:p w14:paraId="5EDF1F36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1.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施工人员持证上岗（高压电工证），现场做好安全围挡、验电、接地、挂牌安全措施，杜绝带电误操作；</w:t>
      </w:r>
    </w:p>
    <w:p w14:paraId="6CDE1E95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2.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施工不得改动高压柜一次主回路、母线结构，仅改造二次控制回路。</w:t>
      </w:r>
    </w:p>
    <w:p w14:paraId="72E247BB">
      <w:pPr>
        <w:pStyle w:val="3"/>
        <w:keepNext w:val="0"/>
        <w:keepLines w:val="0"/>
        <w:widowControl/>
        <w:suppressLineNumbers w:val="0"/>
        <w:jc w:val="left"/>
      </w:pPr>
      <w:r>
        <w:rPr>
          <w:rFonts w:hint="eastAsia"/>
          <w:lang w:val="en-US" w:eastAsia="zh-CN"/>
        </w:rPr>
        <w:t>3</w:t>
      </w:r>
      <w:r>
        <w:t>.3 工期要求</w:t>
      </w:r>
    </w:p>
    <w:p w14:paraId="4DFF32C0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合同签订、甲方进场通知后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20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日历天内完成全部供货、安装、调试、验收、交付，逾期每日按合同总价0.5%支付违约金。</w:t>
      </w:r>
    </w:p>
    <w:p w14:paraId="76ACD900">
      <w:pPr>
        <w:pStyle w:val="2"/>
        <w:keepNext w:val="0"/>
        <w:keepLines w:val="0"/>
        <w:widowControl/>
        <w:suppressLineNumbers w:val="0"/>
        <w:jc w:val="left"/>
      </w:pPr>
      <w:r>
        <w:rPr>
          <w:rFonts w:hint="eastAsia"/>
          <w:lang w:val="en-US" w:eastAsia="zh-CN"/>
        </w:rPr>
        <w:t>四</w:t>
      </w:r>
      <w:r>
        <w:t>、供货、验收、质保要求</w:t>
      </w:r>
    </w:p>
    <w:p w14:paraId="137DECD5">
      <w:pPr>
        <w:pStyle w:val="3"/>
        <w:keepNext w:val="0"/>
        <w:keepLines w:val="0"/>
        <w:widowControl/>
        <w:suppressLineNumbers w:val="0"/>
        <w:jc w:val="left"/>
      </w:pPr>
      <w:r>
        <w:rPr>
          <w:rFonts w:hint="eastAsia"/>
          <w:lang w:val="en-US" w:eastAsia="zh-CN"/>
        </w:rPr>
        <w:t>4</w:t>
      </w:r>
      <w:r>
        <w:t>.1 供货要求</w:t>
      </w:r>
    </w:p>
    <w:p w14:paraId="30CDC1F7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所有设备原厂原包装出厂，机身带唯一出厂序列号，可官网核验真伪；严禁型号篡改、改板改装设备，到货后甲方开箱核验，不合格设备无条件免费退换，工期不顺延。</w:t>
      </w:r>
    </w:p>
    <w:p w14:paraId="1561AD55">
      <w:pPr>
        <w:pStyle w:val="3"/>
        <w:keepNext w:val="0"/>
        <w:keepLines w:val="0"/>
        <w:widowControl/>
        <w:suppressLineNumbers w:val="0"/>
        <w:jc w:val="left"/>
      </w:pPr>
      <w:r>
        <w:rPr>
          <w:rFonts w:hint="eastAsia"/>
          <w:lang w:val="en-US" w:eastAsia="zh-CN"/>
        </w:rPr>
        <w:t>4</w:t>
      </w:r>
      <w:r>
        <w:t>.2 竣工验收标准</w:t>
      </w:r>
    </w:p>
    <w:p w14:paraId="5EA91490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1.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二次回路绝缘、耐压、联动试验全部合格，保护定值动作精准，信号、操控、消谐、直流系统联动正常；</w:t>
      </w:r>
    </w:p>
    <w:p w14:paraId="3360B702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2.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全站设备通讯全部接入原有电力监控后台，遥测、遥信、遥控、告警功能全部上线；</w:t>
      </w:r>
    </w:p>
    <w:p w14:paraId="52CA6B1F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3.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提供完整竣工资料：合格证、检测报告、定值单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接线图、竣工图、操作手册、维保手册一式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四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份。</w:t>
      </w:r>
    </w:p>
    <w:p w14:paraId="524025CF">
      <w:pPr>
        <w:pStyle w:val="3"/>
        <w:keepNext w:val="0"/>
        <w:keepLines w:val="0"/>
        <w:widowControl/>
        <w:suppressLineNumbers w:val="0"/>
        <w:jc w:val="left"/>
      </w:pPr>
      <w:r>
        <w:rPr>
          <w:rFonts w:hint="eastAsia"/>
          <w:lang w:val="en-US" w:eastAsia="zh-CN"/>
        </w:rPr>
        <w:t>4</w:t>
      </w:r>
      <w:r>
        <w:t>.3 质保售后服务</w:t>
      </w:r>
    </w:p>
    <w:p w14:paraId="6ADDBB60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1.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整体项目质保2年，单台原厂设备质保不低于3年，自竣工验收合格之日起计算；</w:t>
      </w:r>
    </w:p>
    <w:p w14:paraId="044CDD55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2.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质保期内非人为损坏免费换新、免费上门调试，7×24小时售后响应，市区4小时、郊区8小时到场处置；</w:t>
      </w:r>
    </w:p>
    <w:p w14:paraId="06F3C9CE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3.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免费提供1次全员运维培训，教会甲方人员定值查看、故障复归、日常巡检、简单故障排查。</w:t>
      </w:r>
    </w:p>
    <w:p w14:paraId="47EC80B8">
      <w:pPr>
        <w:pStyle w:val="2"/>
        <w:keepNext w:val="0"/>
        <w:keepLines w:val="0"/>
        <w:widowControl/>
        <w:suppressLineNumbers w:val="0"/>
        <w:jc w:val="left"/>
      </w:pPr>
      <w:r>
        <w:rPr>
          <w:rFonts w:hint="eastAsia"/>
          <w:lang w:val="en-US" w:eastAsia="zh-CN"/>
        </w:rPr>
        <w:t>五</w:t>
      </w:r>
      <w:r>
        <w:t>、商务及报价要求</w:t>
      </w:r>
    </w:p>
    <w:p w14:paraId="269AED71">
      <w:pPr>
        <w:pStyle w:val="3"/>
        <w:keepNext w:val="0"/>
        <w:keepLines w:val="0"/>
        <w:widowControl/>
        <w:suppressLineNumbers w:val="0"/>
        <w:jc w:val="left"/>
        <w:rPr>
          <w:color w:val="FF0000"/>
        </w:rPr>
      </w:pPr>
      <w:r>
        <w:rPr>
          <w:rFonts w:hint="eastAsia"/>
          <w:color w:val="FF0000"/>
          <w:lang w:val="en-US" w:eastAsia="zh-CN"/>
        </w:rPr>
        <w:t>5</w:t>
      </w:r>
      <w:r>
        <w:rPr>
          <w:color w:val="FF0000"/>
        </w:rPr>
        <w:t>.1 报价要求</w:t>
      </w:r>
    </w:p>
    <w:p w14:paraId="332CC7A4">
      <w:pPr>
        <w:pStyle w:val="3"/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color w:val="FF0000"/>
          <w:sz w:val="24"/>
          <w:szCs w:val="24"/>
        </w:rPr>
      </w:pPr>
      <w:r>
        <w:rPr>
          <w:rFonts w:ascii="宋体" w:hAnsi="宋体" w:eastAsia="宋体" w:cs="宋体"/>
          <w:color w:val="FF0000"/>
          <w:sz w:val="24"/>
          <w:szCs w:val="24"/>
        </w:rPr>
        <w:t>5.1 报价要求 供应商须填报不含税单价、税率、含税单价、不含税合价、含税合价。本项目网上竞价系统填报为</w:t>
      </w:r>
      <w:r>
        <w:rPr>
          <w:rStyle w:val="7"/>
          <w:rFonts w:ascii="宋体" w:hAnsi="宋体" w:eastAsia="宋体" w:cs="宋体"/>
          <w:b/>
          <w:color w:val="auto"/>
          <w:sz w:val="24"/>
          <w:szCs w:val="24"/>
        </w:rPr>
        <w:t>含税总价（合同成交价）</w:t>
      </w:r>
      <w:r>
        <w:rPr>
          <w:rFonts w:ascii="宋体" w:hAnsi="宋体" w:eastAsia="宋体" w:cs="宋体"/>
          <w:color w:val="FF0000"/>
          <w:sz w:val="24"/>
          <w:szCs w:val="24"/>
        </w:rPr>
        <w:t>；比价评审排序采用分项报价表的不含税总报价。报价为全费用包干，含设备、运费、安装、调试、试验、辅材、清运、全部税金等，不得漏项。成交后合同、付款、发票执行含税总价。</w:t>
      </w:r>
    </w:p>
    <w:p w14:paraId="65AE24CE">
      <w:pPr>
        <w:pStyle w:val="3"/>
        <w:keepNext w:val="0"/>
        <w:keepLines w:val="0"/>
        <w:widowControl/>
        <w:suppressLineNumbers w:val="0"/>
        <w:jc w:val="left"/>
      </w:pPr>
      <w:r>
        <w:rPr>
          <w:rFonts w:hint="eastAsia"/>
          <w:lang w:val="en-US" w:eastAsia="zh-CN"/>
        </w:rPr>
        <w:t>5</w:t>
      </w:r>
      <w:r>
        <w:t>.2 废标条款（满足任意一条直接废标）</w:t>
      </w:r>
    </w:p>
    <w:p w14:paraId="61B26BD3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1.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投标拟投设备型号与招标清单型号不一致、擅自替代型号；</w:t>
      </w:r>
    </w:p>
    <w:p w14:paraId="7C5067BE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2.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资质证件过期、伪造业绩、伪造检测报告；</w:t>
      </w:r>
    </w:p>
    <w:p w14:paraId="01A361C4">
      <w:pPr>
        <w:pStyle w:val="2"/>
        <w:keepNext w:val="0"/>
        <w:keepLines w:val="0"/>
        <w:widowControl/>
        <w:suppressLineNumbers w:val="0"/>
        <w:jc w:val="left"/>
      </w:pPr>
      <w:r>
        <w:t>七、其他附加要求</w:t>
      </w:r>
    </w:p>
    <w:p w14:paraId="5FAC790B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1.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施工产生废旧二次设备由中标方全权清运处置，场地完工清洁复原；</w:t>
      </w:r>
    </w:p>
    <w:p w14:paraId="62145A96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2.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中标方配合甲方完成配电运维台账更新、定值报备工作。</w:t>
      </w:r>
    </w:p>
    <w:p w14:paraId="2D21307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E6784F"/>
    <w:rsid w:val="0DE6784F"/>
    <w:rsid w:val="2129610F"/>
    <w:rsid w:val="422C6391"/>
    <w:rsid w:val="5EEE6EC5"/>
    <w:rsid w:val="78FC0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1721</Words>
  <Characters>1855</Characters>
  <Lines>0</Lines>
  <Paragraphs>0</Paragraphs>
  <TotalTime>0</TotalTime>
  <ScaleCrop>false</ScaleCrop>
  <LinksUpToDate>false</LinksUpToDate>
  <CharactersWithSpaces>1869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2026-06-22T04:05:00Z</dcterms:created>
  <dc:creator>黑色、</dc:creator>
  <cp:lastModifiedBy>梁天洋</cp:lastModifiedBy>
  <dcterms:modified xsi:type="dcterms:W3CDTF">2026-08-20T08:31:34Z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C8744857CC64407FB0D8926F271CC7BB_11</vt:lpwstr>
  </property>
  <property fmtid="{D5CDD505-2E9C-101B-9397-08002B2CF9AE}" pid="4" name="KSOTemplateDocerSaveRecord">
    <vt:lpwstr>eyJoZGlkIjoiMDFhNjA3MWViZDE4YjI5NjFlYjQ2YjI1NzY5ZTQwNGMiLCJ1c2VySWQiOiIxNTMwNzgzMDQ2In0=</vt:lpwstr>
  </property>
</Properties>
</file>