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CCFB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乌海市热力有限责任公司隔压二站配电室高压柜维保项目二标段（带电清洗）</w:t>
      </w:r>
    </w:p>
    <w:p w14:paraId="054A8EE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2"/>
          <w:szCs w:val="22"/>
          <w:highlight w:val="none"/>
          <w:u w:val="none"/>
          <w:lang w:val="en-US" w:eastAsia="zh-CN" w:bidi="ar"/>
        </w:rPr>
        <w:t>【招标公告】</w:t>
      </w:r>
    </w:p>
    <w:tbl>
      <w:tblPr>
        <w:tblStyle w:val="9"/>
        <w:tblW w:w="91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8"/>
        <w:gridCol w:w="1690"/>
        <w:gridCol w:w="2019"/>
        <w:gridCol w:w="2019"/>
        <w:gridCol w:w="2019"/>
      </w:tblGrid>
      <w:tr w14:paraId="364A7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787596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条目</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BC043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内容</w:t>
            </w:r>
          </w:p>
        </w:tc>
      </w:tr>
      <w:tr w14:paraId="1C332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925BE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项目名称</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137A65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乌海市热力有限责任公司隔压二站配电室高压柜维保项目（带电清洗）【网上竞价】</w:t>
            </w:r>
          </w:p>
        </w:tc>
      </w:tr>
      <w:tr w14:paraId="41BB2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5CF30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项目编号</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B981C8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系统生成</w:t>
            </w:r>
          </w:p>
        </w:tc>
      </w:tr>
      <w:tr w14:paraId="13665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36221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采购方式</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BFD7D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网上竞价（一次性报价）</w:t>
            </w:r>
          </w:p>
        </w:tc>
      </w:tr>
      <w:tr w14:paraId="6BD33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5090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项目概况</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7ED3FE28">
            <w:pPr>
              <w:pStyle w:val="6"/>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jc w:val="left"/>
              <w:textAlignment w:val="auto"/>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采购内容：厂区/园区/变电站内不停电带电清洗作业，涵盖高压绝缘子、高压开关柜、低压配电柜、箱变、干式变压器、母线排、电控PLC机柜等带电运行电气设备；不适用于设备本体破损、绝缘击穿、故障带病运行、雷雨大风极端天气下带电清洗作业；</w:t>
            </w:r>
            <w:r>
              <w:rPr>
                <w:rFonts w:hint="eastAsia" w:ascii="宋体" w:hAnsi="宋体" w:cs="宋体"/>
                <w:i w:val="0"/>
                <w:iCs w:val="0"/>
                <w:color w:val="auto"/>
                <w:kern w:val="0"/>
                <w:sz w:val="21"/>
                <w:szCs w:val="21"/>
                <w:highlight w:val="none"/>
                <w:u w:val="none"/>
                <w:lang w:val="en-US" w:eastAsia="zh-CN" w:bidi="ar"/>
              </w:rPr>
              <w:t>具体详见附件《技术规范书》</w:t>
            </w:r>
          </w:p>
          <w:p w14:paraId="6D67A6D8">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both"/>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2、资金情况：采购人资金筹备到位，全部为企业自有资金；</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3、标段划分：不划分标段，确定1名成交供应商；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4、服务期：签订合同之日起30日内；</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5、服务地点：乌海市热力有限责任公司指定地点；</w:t>
            </w:r>
            <w:r>
              <w:rPr>
                <w:color w:val="auto"/>
              </w:rPr>
              <w:commentReference w:id="0"/>
            </w:r>
          </w:p>
        </w:tc>
      </w:tr>
      <w:tr w14:paraId="36484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restart"/>
            <w:tcBorders>
              <w:top w:val="single" w:color="000000" w:sz="4" w:space="0"/>
              <w:left w:val="single" w:color="000000" w:sz="4" w:space="0"/>
              <w:bottom w:val="single" w:color="000000" w:sz="4" w:space="0"/>
              <w:right w:val="nil"/>
            </w:tcBorders>
            <w:shd w:val="clear" w:color="auto" w:fill="auto"/>
            <w:vAlign w:val="center"/>
          </w:tcPr>
          <w:p w14:paraId="417DC0F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供应商资格审查标准</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6E6DC8D7">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1、供应商应在报价截止时间前将以下资料扫描件压缩成RAR或ZIP格式，通过“竞价阶段”-“上传文件”模块线上递交：</w:t>
            </w:r>
          </w:p>
        </w:tc>
      </w:tr>
      <w:tr w14:paraId="77369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nil"/>
            </w:tcBorders>
            <w:shd w:val="clear" w:color="auto" w:fill="auto"/>
            <w:vAlign w:val="center"/>
          </w:tcPr>
          <w:p w14:paraId="789AC39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7747" w:type="dxa"/>
            <w:gridSpan w:val="4"/>
            <w:tcBorders>
              <w:top w:val="nil"/>
              <w:left w:val="single" w:color="000000" w:sz="4" w:space="0"/>
              <w:bottom w:val="nil"/>
              <w:right w:val="single" w:color="000000" w:sz="4" w:space="0"/>
            </w:tcBorders>
            <w:shd w:val="clear" w:color="auto" w:fill="auto"/>
            <w:vAlign w:val="center"/>
          </w:tcPr>
          <w:p w14:paraId="109407FD">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在中华人民共和国境内依法成立的法人或非法人组织或自然人，提供中华人民共和国境内行政管理部门登记的主体资格证书（包括但不限于营业执照、事业单位法人证书、社会团体法人登记证书等）。如为分公司或者分支机构参与本项目的，需要同时提供由总公司出具的报价授权，同一家公司只允许授权一家分支机构或分公司参与报价；</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（2）企业信誉：未被人民法院列为失信被执行人，提供信用中国（www.creditchina.gov.cn）截图，以网站查询结果为准；</w:t>
            </w:r>
          </w:p>
          <w:p w14:paraId="6DF89194">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（3）供应商的法定代表人或负责人为同一人或者存在控股、管理关系的不同供应商，不得参加同一标段或者未划分标段的同一采购项目竞价（提供承诺函）；</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（4）资质要求：</w:t>
            </w:r>
            <w:r>
              <w:rPr>
                <w:rFonts w:hint="eastAsia" w:cs="宋体" w:asciiTheme="minorEastAsia" w:hAnsiTheme="minorEastAsia"/>
                <w:color w:val="auto"/>
                <w:kern w:val="0"/>
                <w:szCs w:val="21"/>
                <w:highlight w:val="none"/>
                <w:lang w:eastAsia="zh-CN"/>
              </w:rPr>
              <w:t>供应商具有国家能源局（国家电力监管委员会）核发的有效期内的“承装、承修、承试类三级（含）以上承装（修、试）电力设施许可证”；具有建设行政主管部门颁发的安全生产许可证，且在有效期内。（提供资质证书扫描件）（注：对于2025年7月1日前已取得旧版四级许可证的企业，在本项目中资质也予以认可）</w:t>
            </w:r>
            <w:r>
              <w:rPr>
                <w:rFonts w:hint="eastAsia" w:ascii="宋体" w:hAnsi="宋体" w:eastAsia="宋体" w:cs="宋体"/>
                <w:i w:val="0"/>
                <w:iCs w:val="0"/>
                <w:color w:val="auto"/>
                <w:kern w:val="0"/>
                <w:sz w:val="21"/>
                <w:szCs w:val="21"/>
                <w:highlight w:val="none"/>
                <w:u w:val="none"/>
                <w:lang w:val="en-US" w:eastAsia="zh-CN" w:bidi="ar"/>
              </w:rPr>
              <w:t>；</w:t>
            </w:r>
          </w:p>
          <w:p w14:paraId="77513A88">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both"/>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（5）其他要求：本次参与竞价供应商需针对附件《</w:t>
            </w:r>
            <w:r>
              <w:rPr>
                <w:rFonts w:hint="eastAsia" w:ascii="宋体" w:hAnsi="宋体" w:cs="宋体"/>
                <w:i w:val="0"/>
                <w:iCs w:val="0"/>
                <w:color w:val="auto"/>
                <w:kern w:val="0"/>
                <w:sz w:val="21"/>
                <w:szCs w:val="21"/>
                <w:highlight w:val="none"/>
                <w:u w:val="none"/>
                <w:lang w:val="en-US" w:eastAsia="zh-CN" w:bidi="ar"/>
              </w:rPr>
              <w:t>技术规范书</w:t>
            </w:r>
            <w:r>
              <w:rPr>
                <w:rFonts w:hint="eastAsia" w:ascii="宋体" w:hAnsi="宋体" w:eastAsia="宋体" w:cs="宋体"/>
                <w:i w:val="0"/>
                <w:iCs w:val="0"/>
                <w:color w:val="auto"/>
                <w:kern w:val="0"/>
                <w:sz w:val="21"/>
                <w:szCs w:val="21"/>
                <w:highlight w:val="none"/>
                <w:u w:val="none"/>
                <w:lang w:val="en-US" w:eastAsia="zh-CN" w:bidi="ar"/>
              </w:rPr>
              <w:t>》载明条款全部无负偏离（提供偏离承诺书，格式自拟，如存在负偏离取消成交资格）；</w:t>
            </w:r>
          </w:p>
          <w:p w14:paraId="3A2FFD08">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（6）《竞价授权报名表》按要求填写完整（详见附件）；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FF0000"/>
                <w:kern w:val="0"/>
                <w:sz w:val="21"/>
                <w:szCs w:val="21"/>
                <w:highlight w:val="none"/>
                <w:u w:val="none"/>
                <w:lang w:val="en-US" w:eastAsia="zh-CN" w:bidi="ar"/>
              </w:rPr>
              <w:t>（7）《分项报价表》按要求完整填报不含税合价（保留 2 位小数）、税率、含税合价（四舍五入保留 2 位小数）（详见附件），未完整填报视为资格审查不通过。</w:t>
            </w:r>
          </w:p>
          <w:p w14:paraId="573FFD6D">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2、其他要求：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（1）本项目不允许转包或私自分包，不接受联合体；</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（2）与采购人存在利害关系可能影响采购公正性的法人、其他组织或者个人，不得参加本项目。</w:t>
            </w:r>
            <w:r>
              <w:rPr>
                <w:color w:val="auto"/>
              </w:rPr>
              <w:commentReference w:id="1"/>
            </w:r>
          </w:p>
        </w:tc>
      </w:tr>
      <w:tr w14:paraId="67446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nil"/>
            </w:tcBorders>
            <w:shd w:val="clear" w:color="auto" w:fill="auto"/>
            <w:vAlign w:val="center"/>
          </w:tcPr>
          <w:p w14:paraId="3E1AD181">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7747" w:type="dxa"/>
            <w:gridSpan w:val="4"/>
            <w:tcBorders>
              <w:top w:val="nil"/>
              <w:left w:val="single" w:color="000000" w:sz="4" w:space="0"/>
              <w:bottom w:val="single" w:color="000000" w:sz="4" w:space="0"/>
              <w:right w:val="single" w:color="000000" w:sz="4" w:space="0"/>
            </w:tcBorders>
            <w:shd w:val="clear" w:color="auto" w:fill="auto"/>
            <w:vAlign w:val="center"/>
          </w:tcPr>
          <w:p w14:paraId="51B68C87">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1、以上资料应在规定时间内递交，否则将视为无效资料。采购组织方本项目负责人拒绝接收其他方式递交的所有资料，同时提醒供应商在竞价期间内注意自己单位信息的保密，保障公平竞价的环境。</w:t>
            </w:r>
            <w:r>
              <w:rPr>
                <w:rFonts w:hint="eastAsia" w:ascii="宋体" w:hAnsi="宋体" w:eastAsia="宋体" w:cs="宋体"/>
                <w:b/>
                <w:bCs/>
                <w:i w:val="0"/>
                <w:iCs w:val="0"/>
                <w:color w:val="auto"/>
                <w:kern w:val="0"/>
                <w:sz w:val="21"/>
                <w:szCs w:val="21"/>
                <w:highlight w:val="none"/>
                <w:u w:val="none"/>
                <w:lang w:val="en-US" w:eastAsia="zh-CN" w:bidi="ar"/>
              </w:rPr>
              <w:br w:type="textWrapping"/>
            </w:r>
            <w:r>
              <w:rPr>
                <w:rFonts w:hint="eastAsia" w:ascii="宋体" w:hAnsi="宋体" w:eastAsia="宋体" w:cs="宋体"/>
                <w:b/>
                <w:bCs/>
                <w:i w:val="0"/>
                <w:iCs w:val="0"/>
                <w:color w:val="auto"/>
                <w:kern w:val="0"/>
                <w:sz w:val="21"/>
                <w:szCs w:val="21"/>
                <w:highlight w:val="none"/>
                <w:u w:val="none"/>
                <w:lang w:val="en-US" w:eastAsia="zh-CN" w:bidi="ar"/>
              </w:rPr>
              <w:t>2、如上传的供应商资格审核资料中涉及商业秘密的，供应商须注意保护，采购组织方不负责承担资料泄密责任及因此引起的其他责任。</w:t>
            </w:r>
          </w:p>
        </w:tc>
      </w:tr>
      <w:tr w14:paraId="74289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25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公告及</w:t>
            </w:r>
            <w:bookmarkStart w:id="0" w:name="_GoBack"/>
            <w:bookmarkEnd w:id="0"/>
            <w:r>
              <w:rPr>
                <w:rFonts w:hint="eastAsia" w:ascii="宋体" w:hAnsi="宋体" w:eastAsia="宋体" w:cs="宋体"/>
                <w:b/>
                <w:bCs/>
                <w:i w:val="0"/>
                <w:iCs w:val="0"/>
                <w:color w:val="auto"/>
                <w:kern w:val="0"/>
                <w:sz w:val="21"/>
                <w:szCs w:val="21"/>
                <w:highlight w:val="none"/>
                <w:u w:val="none"/>
                <w:lang w:val="en-US" w:eastAsia="zh-CN" w:bidi="ar"/>
              </w:rPr>
              <w:t>报名时间</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5D5A69A">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公告开始时间：2026年8月20日17:00</w:t>
            </w:r>
          </w:p>
          <w:p w14:paraId="268596D3">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公告结束时间：2026年8月25日17:00</w:t>
            </w:r>
          </w:p>
        </w:tc>
      </w:tr>
      <w:tr w14:paraId="64B2D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nil"/>
            </w:tcBorders>
            <w:shd w:val="clear" w:color="auto" w:fill="auto"/>
            <w:vAlign w:val="center"/>
          </w:tcPr>
          <w:p w14:paraId="58DE823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7747" w:type="dxa"/>
            <w:gridSpan w:val="4"/>
            <w:tcBorders>
              <w:top w:val="nil"/>
              <w:left w:val="single" w:color="000000" w:sz="4" w:space="0"/>
              <w:bottom w:val="single" w:color="000000" w:sz="4" w:space="0"/>
              <w:right w:val="single" w:color="000000" w:sz="4" w:space="0"/>
            </w:tcBorders>
            <w:shd w:val="clear" w:color="auto" w:fill="auto"/>
            <w:vAlign w:val="center"/>
          </w:tcPr>
          <w:p w14:paraId="3BBB9D16">
            <w:pPr>
              <w:keepNext w:val="0"/>
              <w:keepLines w:val="0"/>
              <w:widowControl/>
              <w:suppressLineNumbers w:val="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报价时间：同报名时间；</w:t>
            </w:r>
            <w:r>
              <w:rPr>
                <w:rFonts w:hint="eastAsia" w:ascii="宋体" w:hAnsi="宋体" w:eastAsia="宋体" w:cs="宋体"/>
                <w:i w:val="0"/>
                <w:iCs w:val="0"/>
                <w:color w:val="FF0000"/>
                <w:kern w:val="0"/>
                <w:sz w:val="21"/>
                <w:szCs w:val="21"/>
                <w:highlight w:val="none"/>
                <w:u w:val="none"/>
                <w:lang w:val="en-US" w:eastAsia="zh-CN" w:bidi="ar"/>
              </w:rPr>
              <w:br w:type="textWrapping"/>
            </w:r>
            <w:r>
              <w:rPr>
                <w:rFonts w:hint="eastAsia" w:ascii="宋体" w:hAnsi="宋体" w:eastAsia="宋体" w:cs="宋体"/>
                <w:i w:val="0"/>
                <w:iCs w:val="0"/>
                <w:color w:val="FF0000"/>
                <w:kern w:val="0"/>
                <w:sz w:val="21"/>
                <w:szCs w:val="21"/>
                <w:highlight w:val="none"/>
                <w:u w:val="none"/>
                <w:lang w:val="en-US" w:eastAsia="zh-CN" w:bidi="ar"/>
              </w:rPr>
              <w:t xml:space="preserve">本次采购含税最高限价为：84130 元，供应商网上填报含税总价超出含税最高限价属于无效报价； </w:t>
            </w:r>
          </w:p>
          <w:p w14:paraId="4C836FF7">
            <w:pPr>
              <w:keepNext w:val="0"/>
              <w:keepLines w:val="0"/>
              <w:widowControl/>
              <w:suppressLineNumbers w:val="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注： 1、本项目网上竞价系统填报报价栏填报含税总价（合同成交价）；比价排序评审采用供应商上传《分项报价表》中的不含税总报价。报价为全费用包干，包含勘察评估、绝缘遮蔽、带电清洗、铜牌护套更换、机具耗材、试验检测、影像资料、垃圾清运、税金、质保复检等全部费用，甲方无需额外增补任何费用。</w:t>
            </w:r>
          </w:p>
          <w:p w14:paraId="2B51D694">
            <w:pPr>
              <w:keepNext w:val="0"/>
              <w:keepLines w:val="0"/>
              <w:widowControl/>
              <w:numPr>
                <w:ilvl w:val="0"/>
                <w:numId w:val="2"/>
              </w:numPr>
              <w:suppressLineNumbers w:val="0"/>
              <w:ind w:left="105" w:leftChars="0" w:firstLine="0" w:firstLineChars="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审查资料符合采购公告 “供应商资格审查标准” 要求的，按照不含税总报价低价优先、报价时间优先原则确定成交供应商；若不含税总报价相同，报价时间优先；不含税报价、报价时间全部一致，采购人有权确定成交供应商。</w:t>
            </w:r>
          </w:p>
          <w:p w14:paraId="0A398B3A">
            <w:pPr>
              <w:keepNext w:val="0"/>
              <w:keepLines w:val="0"/>
              <w:widowControl/>
              <w:numPr>
                <w:ilvl w:val="0"/>
                <w:numId w:val="2"/>
              </w:numPr>
              <w:suppressLineNumbers w:val="0"/>
              <w:ind w:left="105" w:leftChars="0" w:firstLine="0" w:firstLineChars="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 xml:space="preserve">如果只有一家供应商参与报价，资料审查合格，网上填报含税总价不高于含税最高限价，采购人有权确定其为成交供应商。 </w:t>
            </w:r>
          </w:p>
          <w:p w14:paraId="744DC84B">
            <w:pPr>
              <w:keepNext w:val="0"/>
              <w:keepLines w:val="0"/>
              <w:widowControl/>
              <w:numPr>
                <w:ilvl w:val="0"/>
                <w:numId w:val="2"/>
              </w:numPr>
              <w:suppressLineNumbers w:val="0"/>
              <w:ind w:left="105" w:leftChars="0" w:firstLine="0" w:firstLineChars="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 xml:space="preserve">潜在供应商发出报价即视为了解并认同项目公告及相关附件中的一切要求。 </w:t>
            </w:r>
          </w:p>
          <w:p w14:paraId="28DF8150">
            <w:pPr>
              <w:keepNext w:val="0"/>
              <w:keepLines w:val="0"/>
              <w:widowControl/>
              <w:numPr>
                <w:ilvl w:val="0"/>
                <w:numId w:val="2"/>
              </w:numPr>
              <w:suppressLineNumbers w:val="0"/>
              <w:ind w:left="105" w:leftChars="0" w:firstLine="0" w:firstLineChars="0"/>
              <w:jc w:val="left"/>
              <w:rPr>
                <w:rFonts w:hint="eastAsia" w:ascii="宋体" w:hAnsi="宋体" w:eastAsia="宋体" w:cs="宋体"/>
                <w:i w:val="0"/>
                <w:iCs w:val="0"/>
                <w:color w:val="FF0000"/>
                <w:kern w:val="0"/>
                <w:sz w:val="21"/>
                <w:szCs w:val="21"/>
                <w:highlight w:val="none"/>
                <w:u w:val="none"/>
                <w:lang w:val="en-US" w:eastAsia="zh-CN" w:bidi="ar"/>
              </w:rPr>
            </w:pPr>
            <w:r>
              <w:rPr>
                <w:rFonts w:hint="eastAsia" w:ascii="宋体" w:hAnsi="宋体" w:eastAsia="宋体" w:cs="宋体"/>
                <w:i w:val="0"/>
                <w:iCs w:val="0"/>
                <w:color w:val="FF0000"/>
                <w:kern w:val="0"/>
                <w:sz w:val="21"/>
                <w:szCs w:val="21"/>
                <w:highlight w:val="none"/>
                <w:u w:val="none"/>
                <w:lang w:val="en-US" w:eastAsia="zh-CN" w:bidi="ar"/>
              </w:rPr>
              <w:t xml:space="preserve">供应商上传《分项报价表》中单价、合价逻辑不一致的，以填报的不含税单价为准修正不含税合价，修正后的不含税总报价仅用于比价评审；合同签约成交价仍以供应商网上填报含税总价为准，不作变更。 </w:t>
            </w:r>
          </w:p>
          <w:p w14:paraId="1317C281">
            <w:pPr>
              <w:keepNext w:val="0"/>
              <w:keepLines w:val="0"/>
              <w:widowControl/>
              <w:numPr>
                <w:ilvl w:val="0"/>
                <w:numId w:val="0"/>
              </w:numPr>
              <w:suppressLineNumbers w:val="0"/>
              <w:ind w:left="105" w:leftChars="0"/>
              <w:jc w:val="left"/>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FF0000"/>
                <w:kern w:val="0"/>
                <w:sz w:val="21"/>
                <w:szCs w:val="21"/>
                <w:highlight w:val="none"/>
                <w:u w:val="none"/>
                <w:lang w:val="en-US" w:eastAsia="zh-CN" w:bidi="ar"/>
              </w:rPr>
              <w:t>6、报价不允许小于 0。</w:t>
            </w:r>
          </w:p>
        </w:tc>
      </w:tr>
      <w:tr w14:paraId="09049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53D0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报价保证金</w:t>
            </w:r>
          </w:p>
        </w:tc>
        <w:tc>
          <w:tcPr>
            <w:tcW w:w="7747" w:type="dxa"/>
            <w:gridSpan w:val="4"/>
            <w:tcBorders>
              <w:top w:val="nil"/>
              <w:left w:val="single" w:color="000000" w:sz="4" w:space="0"/>
              <w:bottom w:val="nil"/>
              <w:right w:val="single" w:color="000000" w:sz="4" w:space="0"/>
            </w:tcBorders>
            <w:shd w:val="clear" w:color="auto" w:fill="auto"/>
            <w:vAlign w:val="center"/>
          </w:tcPr>
          <w:p w14:paraId="0BB3FD11">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1、交纳金额：10000元；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2、截止时间：同报名截止时间（供应商报价保证金到账时间以系统显示的到账时间为准）；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交纳注意事项：必须使用注册时填入的银行账号汇款（如需更改转款银行请到会员后台-诚信库管理-基本信息中修改），请勿使用个人账户、第三方支付方式汇款。为保证报价保证金交纳及时有效，建议至少提前一个工作日交纳报价保证金，公休日及法定节假日转款可能有到账延迟情况，报价保证金是否有效以系统到账时间为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4、退还：</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未成交供应商报价保证金于公示期结束且项目无异议后5个工作日内原路径退还（采购人有特殊要求的除外）。成交供应商报价保证金于供应商交纳服务费并收到与采购人签订的合同扫描件（发送至18586095089@139.com）后5个工作日内原路径退还；</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（2）采购人无正当理由拒绝签合同，或者在签订合同时向成交供应商提出附加条件的，采购人向成交供应商退还报价保证金；给成交供应商造成损失的，应当赔偿损失；</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（3）供应商名称、银行账号等信息与交纳保证金时的信息发生变更的，应当及时书面告知采购组织方，若因上述情况造成采购组织方退还保证金失败的，相关风险由供应商自行承担。</w:t>
            </w:r>
          </w:p>
        </w:tc>
      </w:tr>
      <w:tr w14:paraId="38786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BDB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审查方式</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58BD8611">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资格后审。报价结束后，采购组织方负责对供应商提交资料的齐全性审核，并根据供应商的报价情况，按照公告约定审查供应商资料合规性，最终确定成交供应商和成交价格，其中资料真实性由供应商负责。</w:t>
            </w:r>
          </w:p>
        </w:tc>
      </w:tr>
      <w:tr w14:paraId="08BA4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nil"/>
            </w:tcBorders>
            <w:shd w:val="clear" w:color="auto" w:fill="auto"/>
            <w:vAlign w:val="center"/>
          </w:tcPr>
          <w:p w14:paraId="0F648CE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FF0000"/>
                <w:sz w:val="21"/>
                <w:szCs w:val="21"/>
                <w:highlight w:val="none"/>
                <w:u w:val="none"/>
              </w:rPr>
            </w:pPr>
            <w:r>
              <w:rPr>
                <w:rFonts w:hint="eastAsia" w:ascii="宋体" w:hAnsi="宋体" w:eastAsia="宋体" w:cs="宋体"/>
                <w:b/>
                <w:bCs/>
                <w:i w:val="0"/>
                <w:iCs w:val="0"/>
                <w:color w:val="FF0000"/>
                <w:kern w:val="0"/>
                <w:sz w:val="21"/>
                <w:szCs w:val="21"/>
                <w:highlight w:val="none"/>
                <w:u w:val="none"/>
                <w:lang w:val="en-US" w:eastAsia="zh-CN" w:bidi="ar"/>
              </w:rPr>
              <w:t>报价规则</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4914EA8E">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b/>
                <w:bCs/>
                <w:i w:val="0"/>
                <w:iCs w:val="0"/>
                <w:color w:val="FF0000"/>
                <w:sz w:val="21"/>
                <w:szCs w:val="21"/>
                <w:highlight w:val="none"/>
                <w:u w:val="none"/>
              </w:rPr>
            </w:pPr>
            <w:r>
              <w:rPr>
                <w:rFonts w:hint="eastAsia" w:ascii="宋体" w:hAnsi="宋体" w:eastAsia="宋体" w:cs="宋体"/>
                <w:b/>
                <w:bCs/>
                <w:i w:val="0"/>
                <w:iCs w:val="0"/>
                <w:color w:val="FF0000"/>
                <w:kern w:val="0"/>
                <w:sz w:val="21"/>
                <w:szCs w:val="21"/>
                <w:highlight w:val="none"/>
                <w:u w:val="none"/>
                <w:lang w:val="en-US" w:eastAsia="zh-CN" w:bidi="ar"/>
              </w:rPr>
              <w:t>系统报价操作要求：供应商需在 “竞价阶段” 一栏点击 “报价”，输入 ** 含税总价（合同成交价）** 并提交，请务必在规定时间内提交报价，否则视为无效报价。报价截止时间之前可修改报价，但不可撤销报价。比价评审排序不使用系统填报含税总价，以供应商上传附件《分项报价表》的不含税总报价为准。</w:t>
            </w:r>
          </w:p>
        </w:tc>
      </w:tr>
      <w:tr w14:paraId="37CF2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368" w:type="dxa"/>
            <w:tcBorders>
              <w:top w:val="single" w:color="000000" w:sz="4" w:space="0"/>
              <w:left w:val="single" w:color="000000" w:sz="4" w:space="0"/>
              <w:bottom w:val="nil"/>
              <w:right w:val="single" w:color="000000" w:sz="4" w:space="0"/>
            </w:tcBorders>
            <w:shd w:val="clear" w:color="auto" w:fill="auto"/>
            <w:vAlign w:val="center"/>
          </w:tcPr>
          <w:p w14:paraId="72E3ED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电子保函</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B1CCEE">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本项目支持使用电子保函，供应商注意事项：</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1、供应商需使用在易交易平台会员注册时填写的银行账号（公户）支付保费，可通过网银转账/线下汇款至收款账户；</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2、以个人名义参与项目竞价的无法使用电子保函功能；</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3、报名期间需选定保证金缴纳方式，如需更改请务必在报名期间完成，报名截止后将无法修改；</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4、保险人（承保人）：鼎函电子保函平台中展示的出函机构（挑选其中1种）；</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5、保险费率：保证金金额的0.8%，保险费最低收费为50元；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6、保险有效期：保险期间为投保项目采购文件中载明的投标有效期，视项目情况可延长有效期，整体有效期最长不超过12月；</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7、支持在线下载密文保单，报价截止时间后可下载明文保函；</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8、支持线上申请保险费电子增值税普通发票或纸质增值税专用发票；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9、保险的方式及保险期间：保险期间开始之时为报价截止时间；对于成交的投保人（供应商）保险期间结束之时为全额缴纳服务费且与被保险人（采购人）签订合同之日的24时；对于未成交的投保人保险期间结束之时为成交公示结束且无异议的当日24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10、退保规则</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（1）以下两种情形可申请退保，除此之外均不予退保：</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①开标前投保人放弃投保或项目发生中止、暂停的；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②开标前项目发生终止的。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（2）退费路径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保费退回投保人在退保申请时提供的银行账户，具体操作详见操作手册。</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（3）其他</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①因系统故障等原因导致无法进行线上退保，请及时联系保险人进行线下退保，也可拨打保函客服联系电话（4006399580）咨询退保事宜。</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②投保人办理退保事宜，满足退保条件的，保险费全额退还。</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③竞价项目类保函购买完成出函视为参与报价不予退保。</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11、保险责任的范围</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在供应商发生以下情形时承担保险责任：</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（1）投标截止后供应商未经采购人同意撤销投标文件；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（2）供应商与其他供应商互相串通投标；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（3）供应商以他人名义投标或以其他方式弄虚作假，骗取中标；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（4）供应商无正当理由在接到成交通知书后未在相关法律法规或采购文件要求的时限内签订合同；</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（5）非因采购人原因，供应商被确定为最终成交供应商，但未按照约定及时支付服务费、履约保证金等行为；</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（6）供应商违反采购文件或者在参加投标活动中存在其他实质性违反诚实信用原则的行为。</w:t>
            </w:r>
          </w:p>
        </w:tc>
      </w:tr>
      <w:tr w14:paraId="46C87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6D1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报价保证金保证内容</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692CA06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为保护采购活动各方的合法权益，杜绝非真实潜在供应商，采购人在此作出特别提示，供应商完成报价即视为对采购公告所有内容予以认可，非因采购人原因，如供应商存在以下任何一种情形时，采购人有权扣除供应商已交纳的报价保证金作为补偿，报价保证金不足以补偿的，采购人可按实际损失继续追诉：</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1、在报价截止时间后撤销其报价；</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成交通知书发出后，成交供应商放弃成交资格，无正当理由不与采购人订立合同，在签订合同时向采购人提出附加条件，或者不按照采购文件要求提交履约保证金或履行等行为；最终导致项目无成交结果的，采购组织方将扣除服务费后的报价保证金余额交由采购人处理；</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3、供应商提交的材料存在虚假或伪造情形的；</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4、违反相关法律法规及内蒙古阳光采购服务平台有限责任公司直接委托项目采购业务规则中规定的其他情况。</w:t>
            </w:r>
          </w:p>
        </w:tc>
      </w:tr>
      <w:tr w14:paraId="7149B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37E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特殊情形</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7464CA">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如供应商在报价截止时间后撤销其报价，或成交通知书发出后，成交供应商放弃成交资格，无正当理由不与采购人订立合同，在签订合同时向采购人提出附加条件，或者不按照采购文件要求提交履约保证金或履行，提交的材料存在虚假或伪造情形，违反相关法律法规及内蒙古阳光采购服务平台有限责任公司直接委托项目采购业务规则中规定的其他情况的，采购人有权取消其成交资格，并顺延次低价且审查资料符合采购公告要求的供应商成交，也可以重新采购。</w:t>
            </w:r>
          </w:p>
        </w:tc>
      </w:tr>
      <w:tr w14:paraId="17F67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F43F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服务费</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66101A">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1、以成交供应商</w:t>
            </w:r>
            <w:r>
              <w:rPr>
                <w:rFonts w:hint="eastAsia" w:ascii="宋体" w:hAnsi="宋体" w:eastAsia="宋体" w:cs="宋体"/>
                <w:i w:val="0"/>
                <w:iCs w:val="0"/>
                <w:color w:val="FF0000"/>
                <w:kern w:val="0"/>
                <w:sz w:val="21"/>
                <w:szCs w:val="21"/>
                <w:highlight w:val="none"/>
                <w:u w:val="none"/>
                <w:lang w:val="en-US" w:eastAsia="zh-CN" w:bidi="ar"/>
              </w:rPr>
              <w:t>含税</w:t>
            </w:r>
            <w:r>
              <w:rPr>
                <w:rFonts w:hint="eastAsia" w:ascii="宋体" w:hAnsi="宋体" w:eastAsia="宋体" w:cs="宋体"/>
                <w:i w:val="0"/>
                <w:iCs w:val="0"/>
                <w:color w:val="auto"/>
                <w:kern w:val="0"/>
                <w:sz w:val="21"/>
                <w:szCs w:val="21"/>
                <w:highlight w:val="none"/>
                <w:u w:val="none"/>
                <w:lang w:val="en-US" w:eastAsia="zh-CN" w:bidi="ar"/>
              </w:rPr>
              <w:t>报价为基数，采取差额定率累进法计算，按照以下服务类标准的80%向成交供应商收取服务费，不足500元按500元收取。</w:t>
            </w:r>
          </w:p>
        </w:tc>
      </w:tr>
      <w:tr w14:paraId="33EA9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0D1C8">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8B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成交金额(万元)</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E28C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工程</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BA6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货物</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13E9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w:t>
            </w:r>
          </w:p>
        </w:tc>
      </w:tr>
      <w:tr w14:paraId="66E9B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D3554">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5CF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 以下</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18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FA1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E8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r>
      <w:tr w14:paraId="2B05E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1CC9E">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9E6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500-1000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4557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0.80%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D7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0.80%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F11B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0.50%</w:t>
            </w:r>
          </w:p>
        </w:tc>
      </w:tr>
      <w:tr w14:paraId="00697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8210C">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8977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1000-5000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ABD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0.50%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3D77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0.50%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D0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0.30%</w:t>
            </w:r>
          </w:p>
        </w:tc>
      </w:tr>
      <w:tr w14:paraId="24C16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053D2">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2D6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5000-10000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FA5E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0.30%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B49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0.25%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5D1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0.10%</w:t>
            </w:r>
          </w:p>
        </w:tc>
      </w:tr>
      <w:tr w14:paraId="4F9E6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667F7">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EE0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10000-50000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870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96B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0.10%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D4E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0.05%</w:t>
            </w:r>
          </w:p>
        </w:tc>
      </w:tr>
      <w:tr w14:paraId="7D299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83D89">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A107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50000-100000</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D9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B77E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0.05%</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9065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r>
      <w:tr w14:paraId="2EF61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6C0C1">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D872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100000 以上</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8910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0.01%</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ACDF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0.01%</w:t>
            </w:r>
          </w:p>
        </w:tc>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F7C9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r>
      <w:tr w14:paraId="41436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B70A4">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6CD483">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服务费由成交供应商在成交通知书发出后五个工作日内支付，采购组织方将通过E交易平台推送交费信息。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3、如未在规定期限内交纳，采购组织方有权从报价保证金中扣除本项目服务费，以保函形式递交报价保证金的，启动索赔程序。</w:t>
            </w:r>
          </w:p>
          <w:p w14:paraId="071D2AD7">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详见《关于规范阳光采购平台成交供应商相关费用缴纳及电子保函使用管理的公告》https://nmgygcg.ejy365.com/sitenmyg/information/detail?id=1663。</w:t>
            </w:r>
          </w:p>
        </w:tc>
      </w:tr>
      <w:tr w14:paraId="15F20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4BC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采购组织方账户信息</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B9C9B41">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账户名：内蒙古阳光采购服务平台有限责任公司</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开户行：中国银行内蒙古自治区分行</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开户行行号：104191014056</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账号：以E交易平台通知信息为准（账号为E交易平台随机生成的子账号）</w:t>
            </w:r>
          </w:p>
        </w:tc>
      </w:tr>
      <w:tr w14:paraId="3553E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6A7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履约约定</w:t>
            </w:r>
          </w:p>
        </w:tc>
        <w:tc>
          <w:tcPr>
            <w:tcW w:w="7747" w:type="dxa"/>
            <w:gridSpan w:val="4"/>
            <w:tcBorders>
              <w:top w:val="nil"/>
              <w:left w:val="nil"/>
              <w:bottom w:val="single" w:color="000000" w:sz="4" w:space="0"/>
              <w:right w:val="single" w:color="000000" w:sz="4" w:space="0"/>
            </w:tcBorders>
            <w:shd w:val="clear" w:color="auto" w:fill="auto"/>
            <w:vAlign w:val="center"/>
          </w:tcPr>
          <w:p w14:paraId="6512BB29">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1、《采购合同》应在成交通知书发出之日起30日内签署，签署地为采购人指定地址；</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2、采购人和成交供应商须按照采购公告和成交供应商的供应商资格审查资料订立书面合同，不得再行订立背离合同实质性内容的其他协议；</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合同签订前，采购人认为供应商报价过低或因其它原因，有可能影响产品质量或者不能诚信履约的情形，有权针对成交供应商的履约能力进行考察（如有必要可进行现场考察）或针对供应商资格审查资料中所有材料（例如企业资质证书、人员证书、合同、发票、检测报告等，具体材料以采购公告中的要求为准）的真实性进行核验，成交供应商须通过提供原件等方式进行配合，因提供虚假材料而造成的一切法律后果由成交供应商自行承担；</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4、履约保证金：不收取</w:t>
            </w:r>
            <w:r>
              <w:rPr>
                <w:color w:val="auto"/>
              </w:rPr>
              <w:commentReference w:id="2"/>
            </w:r>
          </w:p>
        </w:tc>
      </w:tr>
      <w:tr w14:paraId="5B29A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BBC5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结算要求</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23EB2F53">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付款方式：</w:t>
            </w:r>
          </w:p>
          <w:p w14:paraId="2D5F4B2F">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（1）验收合格后支付97%； </w:t>
            </w:r>
          </w:p>
          <w:p w14:paraId="222922F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（2）合同价款3%作为质保金； </w:t>
            </w:r>
          </w:p>
          <w:p w14:paraId="383CFA07">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color w:val="auto"/>
              </w:rPr>
            </w:pPr>
            <w:r>
              <w:rPr>
                <w:rFonts w:hint="eastAsia" w:ascii="宋体" w:hAnsi="宋体" w:eastAsia="宋体" w:cs="宋体"/>
                <w:i w:val="0"/>
                <w:iCs w:val="0"/>
                <w:color w:val="auto"/>
                <w:kern w:val="0"/>
                <w:sz w:val="21"/>
                <w:szCs w:val="21"/>
                <w:highlight w:val="none"/>
                <w:u w:val="none"/>
                <w:lang w:val="en-US" w:eastAsia="zh-CN" w:bidi="ar"/>
              </w:rPr>
              <w:t>（3）质保期满结清尾款；</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2、发票要求：增值税专用发票。</w:t>
            </w:r>
            <w:r>
              <w:rPr>
                <w:color w:val="auto"/>
              </w:rPr>
              <w:commentReference w:id="3"/>
            </w:r>
          </w:p>
          <w:p w14:paraId="2B8384E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color w:val="auto"/>
              </w:rPr>
            </w:pPr>
            <w:r>
              <w:rPr>
                <w:rFonts w:hint="eastAsia" w:ascii="宋体" w:hAnsi="宋体" w:eastAsia="宋体" w:cs="宋体"/>
                <w:i w:val="0"/>
                <w:iCs w:val="0"/>
                <w:color w:val="FF0000"/>
                <w:kern w:val="0"/>
                <w:sz w:val="21"/>
                <w:szCs w:val="21"/>
                <w:highlight w:val="none"/>
                <w:u w:val="none"/>
                <w:lang w:val="en-US" w:eastAsia="zh-CN" w:bidi="ar"/>
              </w:rPr>
              <w:t>注：本项目结算执行合同含税总价，按实际开具增值税专用发票结算。</w:t>
            </w:r>
          </w:p>
        </w:tc>
      </w:tr>
      <w:tr w14:paraId="4884B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D9D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发布媒体</w:t>
            </w:r>
          </w:p>
        </w:tc>
        <w:tc>
          <w:tcPr>
            <w:tcW w:w="7747" w:type="dxa"/>
            <w:gridSpan w:val="4"/>
            <w:tcBorders>
              <w:top w:val="single" w:color="000000" w:sz="4" w:space="0"/>
              <w:left w:val="single" w:color="000000" w:sz="4" w:space="0"/>
              <w:bottom w:val="nil"/>
              <w:right w:val="single" w:color="000000" w:sz="4" w:space="0"/>
            </w:tcBorders>
            <w:shd w:val="clear" w:color="auto" w:fill="auto"/>
            <w:vAlign w:val="center"/>
          </w:tcPr>
          <w:p w14:paraId="2C849EAD">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1、内蒙古自治区企业阳光采购服务平台（http://www.nmgygcg.com/）；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2、中国招标投标公共服务平台（http://www.cebpubservice.com/）；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3、内蒙古自治区公共资源交易网（https://ggzyjy.nmg.gov.cn/）。</w:t>
            </w:r>
          </w:p>
        </w:tc>
      </w:tr>
      <w:tr w14:paraId="201D4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9653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联系方式</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456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业务咨询</w:t>
            </w:r>
          </w:p>
        </w:tc>
        <w:tc>
          <w:tcPr>
            <w:tcW w:w="6057" w:type="dxa"/>
            <w:gridSpan w:val="3"/>
            <w:tcBorders>
              <w:top w:val="single" w:color="000000" w:sz="4" w:space="0"/>
              <w:left w:val="single" w:color="000000" w:sz="4" w:space="0"/>
              <w:bottom w:val="nil"/>
              <w:right w:val="single" w:color="000000" w:sz="4" w:space="0"/>
            </w:tcBorders>
            <w:shd w:val="clear" w:color="auto" w:fill="auto"/>
            <w:vAlign w:val="center"/>
          </w:tcPr>
          <w:p w14:paraId="55EBE05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采购人：乌海市热力有限责任公司</w:t>
            </w:r>
          </w:p>
          <w:p w14:paraId="7CA194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地址：内蒙古自治区乌海市</w:t>
            </w:r>
          </w:p>
          <w:p w14:paraId="140F407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联系人：孟工</w:t>
            </w:r>
          </w:p>
          <w:p w14:paraId="3665F0E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联系电话：13664852171</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采购组织方：内蒙古阳光采购服务平台有限责任公司</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地址：呼和浩特市赛罕区如意开发区阿吉泰路3号</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联系人：梁天洋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联系电话：18586095089</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邮箱：18586095089@139.com</w:t>
            </w:r>
          </w:p>
        </w:tc>
      </w:tr>
      <w:tr w14:paraId="2D99B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2370E">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vMerge w:val="restart"/>
            <w:tcBorders>
              <w:top w:val="single" w:color="000000" w:sz="4" w:space="0"/>
              <w:left w:val="single" w:color="000000" w:sz="4" w:space="0"/>
              <w:bottom w:val="single" w:color="000000" w:sz="4" w:space="0"/>
              <w:right w:val="nil"/>
            </w:tcBorders>
            <w:shd w:val="clear" w:color="auto" w:fill="auto"/>
            <w:vAlign w:val="center"/>
          </w:tcPr>
          <w:p w14:paraId="0DFA7EF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系统操作咨询</w:t>
            </w:r>
          </w:p>
        </w:tc>
        <w:tc>
          <w:tcPr>
            <w:tcW w:w="6057" w:type="dxa"/>
            <w:gridSpan w:val="3"/>
            <w:tcBorders>
              <w:top w:val="single" w:color="000000" w:sz="4" w:space="0"/>
              <w:left w:val="single" w:color="000000" w:sz="4" w:space="0"/>
              <w:bottom w:val="nil"/>
              <w:right w:val="single" w:color="000000" w:sz="4" w:space="0"/>
            </w:tcBorders>
            <w:shd w:val="clear" w:color="auto" w:fill="auto"/>
            <w:vAlign w:val="center"/>
          </w:tcPr>
          <w:p w14:paraId="5B9A32C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E交易平台客服电话：4008280799（可咨询交纳保证金、上传资格审查资料及报价等系统问题）</w:t>
            </w:r>
          </w:p>
        </w:tc>
      </w:tr>
      <w:tr w14:paraId="7EE53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84EAB">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1690" w:type="dxa"/>
            <w:vMerge w:val="continue"/>
            <w:tcBorders>
              <w:top w:val="single" w:color="000000" w:sz="4" w:space="0"/>
              <w:left w:val="single" w:color="000000" w:sz="4" w:space="0"/>
              <w:bottom w:val="single" w:color="000000" w:sz="4" w:space="0"/>
              <w:right w:val="nil"/>
            </w:tcBorders>
            <w:shd w:val="clear" w:color="auto" w:fill="auto"/>
            <w:vAlign w:val="center"/>
          </w:tcPr>
          <w:p w14:paraId="3474E73F">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auto"/>
                <w:sz w:val="21"/>
                <w:szCs w:val="21"/>
                <w:highlight w:val="none"/>
                <w:u w:val="none"/>
              </w:rPr>
            </w:pPr>
          </w:p>
        </w:tc>
        <w:tc>
          <w:tcPr>
            <w:tcW w:w="6057" w:type="dxa"/>
            <w:gridSpan w:val="3"/>
            <w:tcBorders>
              <w:top w:val="nil"/>
              <w:left w:val="single" w:color="000000" w:sz="4" w:space="0"/>
              <w:bottom w:val="single" w:color="000000" w:sz="4" w:space="0"/>
              <w:right w:val="single" w:color="000000" w:sz="4" w:space="0"/>
            </w:tcBorders>
            <w:shd w:val="clear" w:color="auto" w:fill="auto"/>
            <w:vAlign w:val="center"/>
          </w:tcPr>
          <w:p w14:paraId="29DE73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技术支持电话：0471-3473040</w:t>
            </w:r>
          </w:p>
        </w:tc>
      </w:tr>
      <w:tr w14:paraId="49683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nil"/>
              <w:left w:val="single" w:color="000000" w:sz="4" w:space="0"/>
              <w:bottom w:val="single" w:color="000000" w:sz="4" w:space="0"/>
              <w:right w:val="single" w:color="000000" w:sz="4" w:space="0"/>
            </w:tcBorders>
            <w:shd w:val="clear" w:color="auto" w:fill="auto"/>
            <w:vAlign w:val="center"/>
          </w:tcPr>
          <w:p w14:paraId="0641C79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异议</w:t>
            </w:r>
          </w:p>
        </w:tc>
        <w:tc>
          <w:tcPr>
            <w:tcW w:w="7747" w:type="dxa"/>
            <w:gridSpan w:val="4"/>
            <w:tcBorders>
              <w:top w:val="nil"/>
              <w:left w:val="single" w:color="000000" w:sz="4" w:space="0"/>
              <w:bottom w:val="nil"/>
              <w:right w:val="single" w:color="000000" w:sz="4" w:space="0"/>
            </w:tcBorders>
            <w:shd w:val="clear" w:color="auto" w:fill="auto"/>
            <w:vAlign w:val="center"/>
          </w:tcPr>
          <w:p w14:paraId="6A00849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供应商须在以下规定的异议期内以书面方式一次性提出针对同一竞价公告的异议，相同或相似异议采购人不再受理；须同时提供佐证材料：</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（1）针对竞价公告的异议期：报名截止时间24小时前（休息日、节假日除外）提出；</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（2）针对成交候选供应商公示的异议期：成交候选供应商公示期内。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采购人或采购组织方收到异议后将以书面或公告形式回复。</w:t>
            </w:r>
          </w:p>
        </w:tc>
      </w:tr>
      <w:tr w14:paraId="6F7AF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E03F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操作指南</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8EFE46">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fldChar w:fldCharType="begin"/>
            </w:r>
            <w:r>
              <w:rPr>
                <w:rFonts w:hint="eastAsia" w:ascii="宋体" w:hAnsi="宋体" w:eastAsia="宋体" w:cs="宋体"/>
                <w:i w:val="0"/>
                <w:iCs w:val="0"/>
                <w:color w:val="auto"/>
                <w:kern w:val="0"/>
                <w:sz w:val="21"/>
                <w:szCs w:val="21"/>
                <w:highlight w:val="none"/>
                <w:u w:val="none"/>
                <w:lang w:val="en-US" w:eastAsia="zh-CN" w:bidi="ar"/>
              </w:rPr>
              <w:instrText xml:space="preserve"> HYPERLINK "https://www.ejy365.com/newsinfo?infoid=f68edcb1-3b6b-42c0-a52c-f3056a61d9fe" \o "https://www.ejy365.com/newsinfo?infoid=f68edcb1-3b6b-42c0-a52c-f3056a61d9fe" </w:instrText>
            </w:r>
            <w:r>
              <w:rPr>
                <w:rFonts w:hint="eastAsia" w:ascii="宋体" w:hAnsi="宋体" w:eastAsia="宋体" w:cs="宋体"/>
                <w:i w:val="0"/>
                <w:iCs w:val="0"/>
                <w:color w:val="auto"/>
                <w:kern w:val="0"/>
                <w:sz w:val="21"/>
                <w:szCs w:val="21"/>
                <w:highlight w:val="none"/>
                <w:u w:val="none"/>
                <w:lang w:val="en-US" w:eastAsia="zh-CN" w:bidi="ar"/>
              </w:rPr>
              <w:fldChar w:fldCharType="separate"/>
            </w:r>
            <w:r>
              <w:rPr>
                <w:rStyle w:val="14"/>
                <w:rFonts w:hint="eastAsia" w:ascii="宋体" w:hAnsi="宋体" w:eastAsia="宋体" w:cs="宋体"/>
                <w:i w:val="0"/>
                <w:iCs w:val="0"/>
                <w:color w:val="auto"/>
                <w:sz w:val="21"/>
                <w:szCs w:val="21"/>
                <w:highlight w:val="none"/>
                <w:u w:val="none"/>
              </w:rPr>
              <w:t>https://www.ejy365.com/newsinfo?infoid=f68edcb1-3b6b-42c0-a52c-f3056a61d9fe</w:t>
            </w:r>
            <w:r>
              <w:rPr>
                <w:rFonts w:hint="eastAsia" w:ascii="宋体" w:hAnsi="宋体" w:eastAsia="宋体" w:cs="宋体"/>
                <w:i w:val="0"/>
                <w:iCs w:val="0"/>
                <w:color w:val="auto"/>
                <w:kern w:val="0"/>
                <w:sz w:val="21"/>
                <w:szCs w:val="21"/>
                <w:highlight w:val="none"/>
                <w:u w:val="none"/>
                <w:lang w:val="en-US" w:eastAsia="zh-CN" w:bidi="ar"/>
              </w:rPr>
              <w:fldChar w:fldCharType="end"/>
            </w:r>
          </w:p>
        </w:tc>
      </w:tr>
      <w:tr w14:paraId="3797A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67E9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附件</w:t>
            </w:r>
          </w:p>
        </w:tc>
        <w:tc>
          <w:tcPr>
            <w:tcW w:w="7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2EA07E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附件.供应商资格审查资料提交格式</w:t>
            </w:r>
          </w:p>
        </w:tc>
      </w:tr>
    </w:tbl>
    <w:p w14:paraId="1A7F3CD4">
      <w:pPr>
        <w:ind w:firstLine="6800" w:firstLineChars="3400"/>
        <w:rPr>
          <w:rFonts w:hint="default"/>
          <w:lang w:val="en-US" w:eastAsia="zh-CN"/>
        </w:rPr>
      </w:pPr>
      <w:r>
        <w:rPr>
          <w:rFonts w:hint="eastAsia"/>
          <w:lang w:val="en-US" w:eastAsia="zh-CN"/>
        </w:rPr>
        <w:t>2026年8月19日</w:t>
      </w:r>
    </w:p>
    <w:sectPr>
      <w:footerReference r:id="rId5"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孟琦欣" w:date="2026-07-31T15:40:11Z" w:initials="孟琦欣">
    <w:p w14:paraId="1026BEF2">
      <w:pPr>
        <w:pStyle w:val="5"/>
        <w:rPr>
          <w:rFonts w:hint="default" w:eastAsiaTheme="minorEastAsia"/>
          <w:lang w:val="en-US" w:eastAsia="zh-CN"/>
        </w:rPr>
      </w:pPr>
      <w:r>
        <w:rPr>
          <w:rFonts w:hint="eastAsia"/>
          <w:lang w:val="en-US" w:eastAsia="zh-CN"/>
        </w:rPr>
        <w:t>发起部门审阅采购内容，重点服务期限。（标红）</w:t>
      </w:r>
    </w:p>
  </w:comment>
  <w:comment w:id="1" w:author="孟琦欣" w:date="2026-07-31T15:41:05Z" w:initials="孟琦欣">
    <w:p w14:paraId="596DEAD6">
      <w:pPr>
        <w:pStyle w:val="5"/>
        <w:rPr>
          <w:rFonts w:hint="default" w:eastAsiaTheme="minorEastAsia"/>
          <w:lang w:val="en-US" w:eastAsia="zh-CN"/>
        </w:rPr>
      </w:pPr>
      <w:r>
        <w:rPr>
          <w:rFonts w:hint="eastAsia"/>
          <w:lang w:val="en-US" w:eastAsia="zh-CN"/>
        </w:rPr>
        <w:t>物资采购部审阅资格、资质要求（标绿）</w:t>
      </w:r>
    </w:p>
  </w:comment>
  <w:comment w:id="2" w:author="孟琦欣" w:date="2026-07-31T16:00:53Z" w:initials="孟琦欣">
    <w:p w14:paraId="15ADE46B">
      <w:pPr>
        <w:pStyle w:val="5"/>
        <w:rPr>
          <w:rFonts w:hint="default" w:eastAsiaTheme="minorEastAsia"/>
          <w:lang w:val="en-US" w:eastAsia="zh-CN"/>
        </w:rPr>
      </w:pPr>
      <w:r>
        <w:rPr>
          <w:rFonts w:hint="eastAsia"/>
          <w:lang w:val="en-US" w:eastAsia="zh-CN"/>
        </w:rPr>
        <w:t>法务部审阅（标蓝）</w:t>
      </w:r>
    </w:p>
  </w:comment>
  <w:comment w:id="3" w:author="孟琦欣" w:date="2026-07-31T16:01:22Z" w:initials="孟琦欣">
    <w:p w14:paraId="45C49E92">
      <w:pPr>
        <w:pStyle w:val="5"/>
        <w:rPr>
          <w:rFonts w:hint="default" w:eastAsiaTheme="minorEastAsia"/>
          <w:lang w:val="en-US" w:eastAsia="zh-CN"/>
        </w:rPr>
      </w:pPr>
      <w:r>
        <w:rPr>
          <w:rFonts w:hint="eastAsia"/>
          <w:lang w:val="en-US" w:eastAsia="zh-CN"/>
        </w:rPr>
        <w:t>发起部门、财务部审阅结算要求</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026BEF2" w15:done="0"/>
  <w15:commentEx w15:paraId="596DEAD6" w15:done="0"/>
  <w15:commentEx w15:paraId="15ADE46B" w15:done="0"/>
  <w15:commentEx w15:paraId="45C49E9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333DC06D-644E-4B36-B194-6058709BA17F}"/>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PSEMBED9">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1A8CE">
    <w:pPr>
      <w:pStyle w:val="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p w14:paraId="6661BBB0">
    <w:pPr>
      <w:spacing w:line="168" w:lineRule="auto"/>
      <w:ind w:left="4416"/>
      <w:rPr>
        <w:rFonts w:ascii="Calibri" w:hAnsi="Calibri" w:cs="Calibri"/>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0232FD"/>
    <w:multiLevelType w:val="singleLevel"/>
    <w:tmpl w:val="B10232FD"/>
    <w:lvl w:ilvl="0" w:tentative="0">
      <w:start w:val="1"/>
      <w:numFmt w:val="decimal"/>
      <w:suff w:val="nothing"/>
      <w:lvlText w:val="%1、"/>
      <w:lvlJc w:val="left"/>
    </w:lvl>
  </w:abstractNum>
  <w:abstractNum w:abstractNumId="1">
    <w:nsid w:val="F2255903"/>
    <w:multiLevelType w:val="singleLevel"/>
    <w:tmpl w:val="F2255903"/>
    <w:lvl w:ilvl="0" w:tentative="0">
      <w:start w:val="1"/>
      <w:numFmt w:val="decimal"/>
      <w:suff w:val="nothing"/>
      <w:lvlText w:val="（%1）"/>
      <w:lvlJc w:val="left"/>
    </w:lvl>
  </w:abstractNum>
  <w:abstractNum w:abstractNumId="2">
    <w:nsid w:val="602E1E2B"/>
    <w:multiLevelType w:val="singleLevel"/>
    <w:tmpl w:val="602E1E2B"/>
    <w:lvl w:ilvl="0" w:tentative="0">
      <w:start w:val="1"/>
      <w:numFmt w:val="decimal"/>
      <w:suff w:val="nothing"/>
      <w:lvlText w:val="%1、"/>
      <w:lvlJc w:val="left"/>
    </w:lvl>
  </w:abstractNum>
  <w:abstractNum w:abstractNumId="3">
    <w:nsid w:val="652B4ABD"/>
    <w:multiLevelType w:val="singleLevel"/>
    <w:tmpl w:val="652B4ABD"/>
    <w:lvl w:ilvl="0" w:tentative="0">
      <w:start w:val="2"/>
      <w:numFmt w:val="decimal"/>
      <w:suff w:val="nothing"/>
      <w:lvlText w:val="%1、"/>
      <w:lvlJc w:val="left"/>
      <w:pPr>
        <w:ind w:left="105" w:leftChars="0" w:firstLine="0" w:firstLineChars="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孟琦欣">
    <w15:presenceInfo w15:providerId="None" w15:userId="孟琦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TrueTypeFonts/>
  <w:saveSubset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13C89"/>
    <w:rsid w:val="00095671"/>
    <w:rsid w:val="028F23A0"/>
    <w:rsid w:val="06CB7119"/>
    <w:rsid w:val="07F9349A"/>
    <w:rsid w:val="0A511021"/>
    <w:rsid w:val="0E8B2894"/>
    <w:rsid w:val="141E3A8C"/>
    <w:rsid w:val="14B45385"/>
    <w:rsid w:val="16FF7951"/>
    <w:rsid w:val="21BF51AD"/>
    <w:rsid w:val="226767E2"/>
    <w:rsid w:val="25B06645"/>
    <w:rsid w:val="2A0C3D39"/>
    <w:rsid w:val="2DAE054D"/>
    <w:rsid w:val="442472AC"/>
    <w:rsid w:val="467569EB"/>
    <w:rsid w:val="48A0105D"/>
    <w:rsid w:val="4AE62D93"/>
    <w:rsid w:val="53D33B35"/>
    <w:rsid w:val="57113C89"/>
    <w:rsid w:val="5D623025"/>
    <w:rsid w:val="5F424002"/>
    <w:rsid w:val="6E59749E"/>
    <w:rsid w:val="6E9D37A0"/>
    <w:rsid w:val="6EB1286D"/>
    <w:rsid w:val="737B6D38"/>
    <w:rsid w:val="7C65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kern w:val="0"/>
      <w:sz w:val="20"/>
      <w:szCs w:val="20"/>
      <w:lang w:val="en-US" w:eastAsia="zh-CN" w:bidi="ar-SA"/>
    </w:rPr>
  </w:style>
  <w:style w:type="paragraph" w:styleId="2">
    <w:name w:val="heading 1"/>
    <w:basedOn w:val="1"/>
    <w:next w:val="1"/>
    <w:qFormat/>
    <w:uiPriority w:val="0"/>
    <w:pPr>
      <w:keepNext/>
      <w:outlineLvl w:val="0"/>
    </w:pPr>
    <w:rPr>
      <w:rFonts w:ascii="Calibri" w:hAnsi="Calibri" w:eastAsia="宋体" w:cs="Times New Roman"/>
      <w:b/>
      <w:bCs/>
      <w:sz w:val="18"/>
      <w:szCs w:val="2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unhideWhenUsed/>
    <w:qFormat/>
    <w:uiPriority w:val="99"/>
    <w:pPr>
      <w:spacing w:after="120"/>
    </w:pPr>
    <w:rPr>
      <w:rFonts w:ascii="Times New Roman" w:hAnsi="Times New Roman" w:eastAsia="宋体" w:cs="Times New Roman"/>
      <w:szCs w:val="24"/>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styleId="11">
    <w:name w:val="Strong"/>
    <w:basedOn w:val="10"/>
    <w:qFormat/>
    <w:uiPriority w:val="0"/>
    <w:rPr>
      <w:b/>
      <w:color w:val="FFFFFF"/>
      <w:sz w:val="14"/>
      <w:szCs w:val="14"/>
      <w:shd w:val="clear" w:fill="FF5722"/>
    </w:rPr>
  </w:style>
  <w:style w:type="character" w:styleId="12">
    <w:name w:val="FollowedHyperlink"/>
    <w:basedOn w:val="10"/>
    <w:qFormat/>
    <w:uiPriority w:val="0"/>
    <w:rPr>
      <w:color w:val="666666"/>
      <w:u w:val="none"/>
    </w:rPr>
  </w:style>
  <w:style w:type="character" w:styleId="13">
    <w:name w:val="Emphasis"/>
    <w:basedOn w:val="10"/>
    <w:qFormat/>
    <w:uiPriority w:val="0"/>
  </w:style>
  <w:style w:type="character" w:styleId="14">
    <w:name w:val="Hyperlink"/>
    <w:basedOn w:val="10"/>
    <w:qFormat/>
    <w:uiPriority w:val="0"/>
    <w:rPr>
      <w:color w:val="666666"/>
      <w:u w:val="none"/>
    </w:rPr>
  </w:style>
  <w:style w:type="character" w:styleId="15">
    <w:name w:val="HTML Code"/>
    <w:basedOn w:val="10"/>
    <w:uiPriority w:val="0"/>
    <w:rPr>
      <w:rFonts w:ascii="Courier New" w:hAnsi="Courier New"/>
      <w:sz w:val="20"/>
    </w:rPr>
  </w:style>
  <w:style w:type="character" w:customStyle="1" w:styleId="16">
    <w:name w:val="cur"/>
    <w:basedOn w:val="10"/>
    <w:qFormat/>
    <w:uiPriority w:val="0"/>
    <w:rPr>
      <w:color w:val="DD342C"/>
      <w:bdr w:val="single" w:color="DD342C" w:sz="4" w:space="0"/>
    </w:rPr>
  </w:style>
  <w:style w:type="character" w:customStyle="1" w:styleId="17">
    <w:name w:val="more"/>
    <w:basedOn w:val="10"/>
    <w:qFormat/>
    <w:uiPriority w:val="0"/>
  </w:style>
  <w:style w:type="character" w:customStyle="1" w:styleId="18">
    <w:name w:val="hover41"/>
    <w:basedOn w:val="10"/>
    <w:qFormat/>
    <w:uiPriority w:val="0"/>
    <w:rPr>
      <w:color w:val="5FB878"/>
    </w:rPr>
  </w:style>
  <w:style w:type="character" w:customStyle="1" w:styleId="19">
    <w:name w:val="hover42"/>
    <w:basedOn w:val="10"/>
    <w:qFormat/>
    <w:uiPriority w:val="0"/>
    <w:rPr>
      <w:color w:val="5FB878"/>
    </w:rPr>
  </w:style>
  <w:style w:type="character" w:customStyle="1" w:styleId="20">
    <w:name w:val="hover43"/>
    <w:basedOn w:val="10"/>
    <w:qFormat/>
    <w:uiPriority w:val="0"/>
    <w:rPr>
      <w:color w:val="FFFFFF"/>
    </w:rPr>
  </w:style>
  <w:style w:type="character" w:customStyle="1" w:styleId="21">
    <w:name w:val="disabled2"/>
    <w:basedOn w:val="10"/>
    <w:qFormat/>
    <w:uiPriority w:val="0"/>
    <w:rPr>
      <w:sz w:val="16"/>
      <w:szCs w:val="16"/>
      <w:bdr w:val="single" w:color="E6E6E6" w:sz="4" w:space="0"/>
      <w:shd w:val="clear" w:fill="FFFFFF"/>
    </w:rPr>
  </w:style>
  <w:style w:type="character" w:customStyle="1" w:styleId="22">
    <w:name w:val="layui-laypage-curr"/>
    <w:basedOn w:val="10"/>
    <w:qFormat/>
    <w:uiPriority w:val="0"/>
  </w:style>
  <w:style w:type="character" w:customStyle="1" w:styleId="23">
    <w:name w:val="layui-laypage-curr1"/>
    <w:basedOn w:val="10"/>
    <w:qFormat/>
    <w:uiPriority w:val="0"/>
  </w:style>
  <w:style w:type="character" w:customStyle="1" w:styleId="24">
    <w:name w:val="layui-this6"/>
    <w:basedOn w:val="10"/>
    <w:qFormat/>
    <w:uiPriority w:val="0"/>
    <w:rPr>
      <w:bdr w:val="single" w:color="EEEEEE" w:sz="4" w:space="0"/>
      <w:shd w:val="clear" w:fill="FFFFFF"/>
    </w:rPr>
  </w:style>
  <w:style w:type="character" w:customStyle="1" w:styleId="25">
    <w:name w:val="curr4"/>
    <w:basedOn w:val="10"/>
    <w:qFormat/>
    <w:uiPriority w:val="0"/>
    <w:rPr>
      <w:color w:val="FFFFFF"/>
      <w:sz w:val="16"/>
      <w:szCs w:val="16"/>
      <w:bdr w:val="single" w:color="DD342C" w:sz="4" w:space="0"/>
      <w:shd w:val="clear" w:fill="DD342C"/>
    </w:rPr>
  </w:style>
  <w:style w:type="character" w:customStyle="1" w:styleId="26">
    <w:name w:val="normalsize"/>
    <w:basedOn w:val="10"/>
    <w:qFormat/>
    <w:uiPriority w:val="0"/>
    <w:rPr>
      <w:sz w:val="16"/>
      <w:szCs w:val="16"/>
    </w:rPr>
  </w:style>
  <w:style w:type="character" w:customStyle="1" w:styleId="27">
    <w:name w:val="first-child"/>
    <w:basedOn w:val="10"/>
    <w:qFormat/>
    <w:uiPriority w:val="0"/>
  </w:style>
  <w:style w:type="character" w:customStyle="1" w:styleId="28">
    <w:name w:val="hover"/>
    <w:basedOn w:val="10"/>
    <w:qFormat/>
    <w:uiPriority w:val="0"/>
    <w:rPr>
      <w:color w:val="FFFFFF"/>
    </w:rPr>
  </w:style>
  <w:style w:type="character" w:customStyle="1" w:styleId="29">
    <w:name w:val="hover1"/>
    <w:basedOn w:val="10"/>
    <w:qFormat/>
    <w:uiPriority w:val="0"/>
    <w:rPr>
      <w:color w:val="5FB878"/>
    </w:rPr>
  </w:style>
  <w:style w:type="character" w:customStyle="1" w:styleId="30">
    <w:name w:val="hover2"/>
    <w:basedOn w:val="10"/>
    <w:qFormat/>
    <w:uiPriority w:val="0"/>
    <w:rPr>
      <w:color w:val="5FB878"/>
    </w:rPr>
  </w:style>
  <w:style w:type="character" w:customStyle="1" w:styleId="31">
    <w:name w:val="disabled"/>
    <w:basedOn w:val="10"/>
    <w:qFormat/>
    <w:uiPriority w:val="0"/>
    <w:rPr>
      <w:sz w:val="16"/>
      <w:szCs w:val="16"/>
      <w:bdr w:val="single" w:color="E6E6E6" w:sz="4" w:space="0"/>
      <w:shd w:val="clear" w:fill="FFFFFF"/>
    </w:rPr>
  </w:style>
  <w:style w:type="character" w:customStyle="1" w:styleId="32">
    <w:name w:val="layui-this"/>
    <w:basedOn w:val="10"/>
    <w:qFormat/>
    <w:uiPriority w:val="0"/>
    <w:rPr>
      <w:bdr w:val="single" w:color="EEEEEE" w:sz="4" w:space="0"/>
      <w:shd w:val="clear" w:fill="FFFFFF"/>
    </w:rPr>
  </w:style>
  <w:style w:type="character" w:customStyle="1" w:styleId="33">
    <w:name w:val="cur2"/>
    <w:basedOn w:val="10"/>
    <w:qFormat/>
    <w:uiPriority w:val="0"/>
    <w:rPr>
      <w:color w:val="DD342C"/>
      <w:bdr w:val="single" w:color="DD342C" w:sz="4" w:space="0"/>
    </w:rPr>
  </w:style>
  <w:style w:type="character" w:customStyle="1" w:styleId="34">
    <w:name w:val="curr2"/>
    <w:basedOn w:val="10"/>
    <w:qFormat/>
    <w:uiPriority w:val="0"/>
    <w:rPr>
      <w:color w:val="FFFFFF"/>
      <w:sz w:val="16"/>
      <w:szCs w:val="16"/>
      <w:bdr w:val="single" w:color="DD342C" w:sz="4" w:space="0"/>
      <w:shd w:val="clear" w:fill="DD342C"/>
    </w:rPr>
  </w:style>
  <w:style w:type="character" w:customStyle="1" w:styleId="35">
    <w:name w:val="hover40"/>
    <w:basedOn w:val="10"/>
    <w:qFormat/>
    <w:uiPriority w:val="0"/>
    <w:rPr>
      <w:color w:val="5FB878"/>
    </w:rPr>
  </w:style>
  <w:style w:type="character" w:customStyle="1" w:styleId="36">
    <w:name w:val="curr"/>
    <w:basedOn w:val="10"/>
    <w:qFormat/>
    <w:uiPriority w:val="0"/>
    <w:rPr>
      <w:color w:val="FFFFFF"/>
      <w:sz w:val="16"/>
      <w:szCs w:val="16"/>
      <w:bdr w:val="single" w:color="DD342C" w:sz="4" w:space="0"/>
      <w:shd w:val="clear" w:fill="DD342C"/>
    </w:rPr>
  </w:style>
  <w:style w:type="character" w:customStyle="1" w:styleId="37">
    <w:name w:val="hover39"/>
    <w:basedOn w:val="10"/>
    <w:qFormat/>
    <w:uiPriority w:val="0"/>
    <w:rPr>
      <w:color w:val="5FB878"/>
    </w:rPr>
  </w:style>
  <w:style w:type="character" w:customStyle="1" w:styleId="38">
    <w:name w:val="hover38"/>
    <w:basedOn w:val="10"/>
    <w:qFormat/>
    <w:uiPriority w:val="0"/>
    <w:rPr>
      <w:color w:val="FFFFFF"/>
    </w:rPr>
  </w:style>
  <w:style w:type="paragraph" w:customStyle="1" w:styleId="39">
    <w:name w:val="Normal_5"/>
    <w:qFormat/>
    <w:uiPriority w:val="0"/>
    <w:pPr>
      <w:widowControl w:val="0"/>
      <w:adjustRightInd w:val="0"/>
      <w:spacing w:line="410" w:lineRule="atLeast"/>
      <w:textAlignment w:val="baseline"/>
    </w:pPr>
    <w:rPr>
      <w:rFonts w:ascii="宋体" w:hAnsi="Times New Roman" w:eastAsia="宋体" w:cs="Times New Roman"/>
      <w:sz w:val="24"/>
      <w:lang w:val="en-US" w:eastAsia="zh-CN" w:bidi="ar-SA"/>
    </w:rPr>
  </w:style>
  <w:style w:type="paragraph" w:customStyle="1" w:styleId="40">
    <w:name w:val="bt1bt1"/>
    <w:basedOn w:val="2"/>
    <w:qFormat/>
    <w:uiPriority w:val="0"/>
    <w:pPr>
      <w:keepLines/>
      <w:spacing w:before="340" w:after="330"/>
      <w:jc w:val="center"/>
    </w:pPr>
    <w:rPr>
      <w:rFonts w:ascii="黑体" w:hAnsi="Times New Roman" w:eastAsia="黑体"/>
      <w:b w:val="0"/>
      <w:kern w:val="44"/>
      <w:sz w:val="36"/>
      <w:szCs w:val="36"/>
    </w:rPr>
  </w:style>
  <w:style w:type="paragraph" w:customStyle="1" w:styleId="41">
    <w:name w:val="Normal_6"/>
    <w:qFormat/>
    <w:uiPriority w:val="0"/>
    <w:pPr>
      <w:widowControl w:val="0"/>
      <w:jc w:val="both"/>
    </w:pPr>
    <w:rPr>
      <w:rFonts w:ascii="等线" w:hAnsi="等线" w:eastAsia="宋体" w:cs="Times New Roman"/>
      <w:kern w:val="2"/>
      <w:sz w:val="21"/>
      <w:szCs w:val="21"/>
      <w:lang w:val="en-US" w:eastAsia="zh-CN" w:bidi="ar-SA"/>
    </w:rPr>
  </w:style>
  <w:style w:type="paragraph" w:customStyle="1" w:styleId="42">
    <w:name w:val="无间隔1"/>
    <w:qFormat/>
    <w:uiPriority w:val="0"/>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10428</Words>
  <Characters>11499</Characters>
  <Lines>0</Lines>
  <Paragraphs>0</Paragraphs>
  <TotalTime>2</TotalTime>
  <ScaleCrop>false</ScaleCrop>
  <LinksUpToDate>false</LinksUpToDate>
  <CharactersWithSpaces>11746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2026-05-26T08:27:00Z</dcterms:created>
  <dc:creator>内蒙古阳光采购服务平台有限责任公司</dc:creator>
  <cp:lastModifiedBy>孟琦欣</cp:lastModifiedBy>
  <dcterms:modified xsi:type="dcterms:W3CDTF">2026-08-19T09:17:04Z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13F44F464C8B42B39B0AC1FAA8988A13_11</vt:lpwstr>
  </property>
  <property fmtid="{D5CDD505-2E9C-101B-9397-08002B2CF9AE}" pid="4" name="KSOTemplateDocerSaveRecord">
    <vt:lpwstr>eyJoZGlkIjoiZjYxZjM5MzNiNzBkZmUyYWMyYTA1Y2I5NmIxZDU5MTciLCJ1c2VySWQiOiI1OTk0MzkzMTkifQ==</vt:lpwstr>
  </property>
</Properties>
</file>